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BF54" w14:textId="612529EC" w:rsidR="0011478F" w:rsidRPr="0011478F" w:rsidRDefault="0011478F" w:rsidP="0011478F">
      <w:pPr>
        <w:keepNext/>
        <w:spacing w:before="240" w:after="60" w:line="240" w:lineRule="auto"/>
        <w:jc w:val="right"/>
        <w:outlineLvl w:val="1"/>
        <w:rPr>
          <w:rFonts w:ascii="GHEA Grapalat" w:eastAsiaTheme="majorEastAsia" w:hAnsi="GHEA Grapalat" w:cs="Times New Roman"/>
          <w:b/>
          <w:i/>
          <w:iCs/>
          <w:szCs w:val="28"/>
          <w:u w:val="single"/>
        </w:rPr>
      </w:pPr>
      <w:bookmarkStart w:id="0" w:name="_Toc93926503"/>
      <w:bookmarkStart w:id="1" w:name="_Toc120537468"/>
      <w:bookmarkStart w:id="2" w:name="_Toc120540181"/>
      <w:bookmarkStart w:id="3" w:name="_Toc120802458"/>
      <w:bookmarkStart w:id="4" w:name="_Toc120868901"/>
      <w:r w:rsidRPr="0011478F">
        <w:rPr>
          <w:rFonts w:ascii="GHEA Grapalat" w:eastAsiaTheme="majorEastAsia" w:hAnsi="GHEA Grapalat" w:cs="Sylfaen"/>
          <w:b/>
          <w:bCs/>
          <w:i/>
          <w:iCs/>
          <w:szCs w:val="28"/>
          <w:u w:val="single"/>
          <w:lang w:val="hy-AM"/>
        </w:rPr>
        <w:t>Հավելված</w:t>
      </w:r>
      <w:r w:rsidRPr="0011478F">
        <w:rPr>
          <w:rFonts w:ascii="GHEA Grapalat" w:eastAsiaTheme="majorEastAsia" w:hAnsi="GHEA Grapalat" w:cs="Times Armenian"/>
          <w:b/>
          <w:bCs/>
          <w:i/>
          <w:iCs/>
          <w:szCs w:val="28"/>
          <w:u w:val="single"/>
          <w:lang w:val="hy-AM"/>
        </w:rPr>
        <w:t xml:space="preserve"> N</w:t>
      </w:r>
      <w:r w:rsidRPr="0011478F">
        <w:rPr>
          <w:rFonts w:ascii="GHEA Grapalat" w:eastAsiaTheme="majorEastAsia" w:hAnsi="GHEA Grapalat" w:cs="Times New Roman"/>
          <w:b/>
          <w:bCs/>
          <w:i/>
          <w:iCs/>
          <w:szCs w:val="28"/>
          <w:u w:val="single"/>
          <w:lang w:val="hy-AM"/>
        </w:rPr>
        <w:t xml:space="preserve"> 1</w:t>
      </w:r>
      <w:bookmarkEnd w:id="0"/>
      <w:bookmarkEnd w:id="1"/>
      <w:bookmarkEnd w:id="2"/>
      <w:bookmarkEnd w:id="3"/>
      <w:bookmarkEnd w:id="4"/>
      <w:r w:rsidR="00CA33B4">
        <w:rPr>
          <w:rFonts w:ascii="GHEA Grapalat" w:eastAsiaTheme="majorEastAsia" w:hAnsi="GHEA Grapalat" w:cs="Times New Roman"/>
          <w:b/>
          <w:bCs/>
          <w:i/>
          <w:iCs/>
          <w:szCs w:val="28"/>
          <w:u w:val="single"/>
        </w:rPr>
        <w:t>2</w:t>
      </w:r>
    </w:p>
    <w:p w14:paraId="6207BF55" w14:textId="77777777" w:rsidR="0011478F" w:rsidRPr="0011478F" w:rsidRDefault="0011478F" w:rsidP="0011478F">
      <w:pPr>
        <w:spacing w:after="0" w:line="240" w:lineRule="auto"/>
        <w:rPr>
          <w:rFonts w:ascii="GHEA Grapalat" w:eastAsiaTheme="minorEastAsia" w:hAnsi="GHEA Grapalat" w:cs="Times New Roman"/>
          <w:bCs/>
          <w:szCs w:val="24"/>
          <w:u w:val="single"/>
        </w:rPr>
      </w:pPr>
    </w:p>
    <w:p w14:paraId="6207BF56" w14:textId="77777777" w:rsidR="0011478F" w:rsidRPr="0011478F" w:rsidRDefault="0011478F" w:rsidP="00AF5DB9">
      <w:pPr>
        <w:spacing w:after="0" w:line="240" w:lineRule="auto"/>
        <w:jc w:val="center"/>
        <w:rPr>
          <w:rFonts w:ascii="GHEA Grapalat" w:eastAsiaTheme="minorEastAsia" w:hAnsi="GHEA Grapalat" w:cs="Times New Roman"/>
          <w:bCs/>
          <w:szCs w:val="24"/>
          <w:u w:val="single"/>
        </w:rPr>
      </w:pPr>
      <w:r w:rsidRPr="0011478F">
        <w:rPr>
          <w:rFonts w:ascii="GHEA Grapalat" w:eastAsiaTheme="minorEastAsia" w:hAnsi="GHEA Grapalat" w:cs="Times New Roman"/>
          <w:bCs/>
          <w:szCs w:val="24"/>
          <w:u w:val="single"/>
        </w:rPr>
        <w:t>ՄԺԾԾ ԺԱՄԱՆԱԿ</w:t>
      </w:r>
      <w:r w:rsidR="00567880">
        <w:rPr>
          <w:rFonts w:ascii="GHEA Grapalat" w:eastAsiaTheme="minorEastAsia" w:hAnsi="GHEA Grapalat" w:cs="Times New Roman"/>
          <w:bCs/>
          <w:szCs w:val="24"/>
          <w:u w:val="single"/>
          <w:lang w:val="hy-AM"/>
        </w:rPr>
        <w:t>Ա</w:t>
      </w:r>
      <w:r w:rsidRPr="0011478F">
        <w:rPr>
          <w:rFonts w:ascii="GHEA Grapalat" w:eastAsiaTheme="minorEastAsia" w:hAnsi="GHEA Grapalat" w:cs="Times New Roman"/>
          <w:bCs/>
          <w:szCs w:val="24"/>
          <w:u w:val="single"/>
        </w:rPr>
        <w:t>ՀԱՏՎԱԾՈՒՄ ՀՀ ԿԱՌԱՎԱՐՈՒԹՅԱՆ ՈԼՈՐՏԱՅԻՆ ՔԱՂԱՔԱԿԱՆՈՒԹՅՈՒՆԸ</w:t>
      </w:r>
    </w:p>
    <w:p w14:paraId="6207BF57" w14:textId="082DE15F" w:rsidR="0011478F" w:rsidRDefault="0011478F" w:rsidP="00AF5DB9">
      <w:pPr>
        <w:spacing w:after="0" w:line="240" w:lineRule="auto"/>
        <w:jc w:val="center"/>
        <w:rPr>
          <w:rFonts w:ascii="GHEA Grapalat" w:eastAsiaTheme="minorEastAsia" w:hAnsi="GHEA Grapalat" w:cs="Times New Roman"/>
          <w:b/>
          <w:bCs/>
          <w:i/>
          <w:szCs w:val="24"/>
        </w:rPr>
      </w:pPr>
      <w:r w:rsidRPr="0011478F">
        <w:rPr>
          <w:rFonts w:ascii="GHEA Grapalat" w:eastAsiaTheme="minorEastAsia" w:hAnsi="GHEA Grapalat" w:cs="Times New Roman"/>
          <w:b/>
          <w:bCs/>
          <w:i/>
          <w:szCs w:val="24"/>
        </w:rPr>
        <w:t>(</w:t>
      </w:r>
      <w:proofErr w:type="spellStart"/>
      <w:r w:rsidR="00B03AFF">
        <w:rPr>
          <w:rFonts w:ascii="GHEA Grapalat" w:eastAsiaTheme="minorEastAsia" w:hAnsi="GHEA Grapalat" w:cs="Times New Roman"/>
          <w:b/>
          <w:bCs/>
          <w:i/>
          <w:szCs w:val="24"/>
        </w:rPr>
        <w:t>հա</w:t>
      </w:r>
      <w:r w:rsidRPr="0011478F">
        <w:rPr>
          <w:rFonts w:ascii="GHEA Grapalat" w:eastAsiaTheme="minorEastAsia" w:hAnsi="GHEA Grapalat" w:cs="Times New Roman"/>
          <w:b/>
          <w:bCs/>
          <w:i/>
          <w:szCs w:val="24"/>
        </w:rPr>
        <w:t>կիրճ</w:t>
      </w:r>
      <w:proofErr w:type="spellEnd"/>
      <w:r w:rsidRPr="0011478F">
        <w:rPr>
          <w:rFonts w:ascii="GHEA Grapalat" w:eastAsiaTheme="minorEastAsia" w:hAnsi="GHEA Grapalat" w:cs="Times New Roman"/>
          <w:b/>
          <w:bCs/>
          <w:i/>
          <w:szCs w:val="24"/>
        </w:rPr>
        <w:t xml:space="preserve"> </w:t>
      </w:r>
      <w:proofErr w:type="spellStart"/>
      <w:r w:rsidRPr="0011478F">
        <w:rPr>
          <w:rFonts w:ascii="GHEA Grapalat" w:eastAsiaTheme="minorEastAsia" w:hAnsi="GHEA Grapalat" w:cs="Times New Roman"/>
          <w:b/>
          <w:bCs/>
          <w:i/>
          <w:szCs w:val="24"/>
        </w:rPr>
        <w:t>շարադրանք</w:t>
      </w:r>
      <w:proofErr w:type="spellEnd"/>
    </w:p>
    <w:p w14:paraId="2C627B33" w14:textId="77777777" w:rsidR="00AF5DB9" w:rsidRPr="0011478F" w:rsidRDefault="00AF5DB9" w:rsidP="00AF5DB9">
      <w:pPr>
        <w:spacing w:after="0" w:line="240" w:lineRule="auto"/>
        <w:jc w:val="center"/>
        <w:rPr>
          <w:rFonts w:ascii="GHEA Grapalat" w:eastAsiaTheme="minorEastAsia" w:hAnsi="GHEA Grapalat" w:cs="Times New Roman"/>
          <w:b/>
          <w:bCs/>
          <w:i/>
          <w:szCs w:val="24"/>
        </w:rPr>
      </w:pPr>
    </w:p>
    <w:p w14:paraId="6207BF58" w14:textId="77777777" w:rsidR="0011478F" w:rsidRPr="0011478F" w:rsidRDefault="0011478F" w:rsidP="0011478F">
      <w:pPr>
        <w:numPr>
          <w:ilvl w:val="0"/>
          <w:numId w:val="1"/>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spacing w:after="220" w:line="240" w:lineRule="auto"/>
        <w:jc w:val="both"/>
        <w:textAlignment w:val="baseline"/>
        <w:rPr>
          <w:rFonts w:ascii="GHEA Grapalat" w:eastAsiaTheme="minorEastAsia" w:hAnsi="GHEA Grapalat" w:cs="Times New Roman"/>
          <w:b/>
          <w:szCs w:val="20"/>
          <w:lang w:eastAsia="x-none"/>
        </w:rPr>
      </w:pPr>
      <w:r w:rsidRPr="0011478F">
        <w:rPr>
          <w:rFonts w:ascii="GHEA Grapalat" w:eastAsiaTheme="minorEastAsia" w:hAnsi="GHEA Grapalat" w:cs="Times New Roman"/>
          <w:b/>
          <w:szCs w:val="20"/>
          <w:lang w:eastAsia="x-none"/>
        </w:rPr>
        <w:t xml:space="preserve">ՈԼՈՐՏԸ  </w:t>
      </w:r>
    </w:p>
    <w:p w14:paraId="0B0FDEA9" w14:textId="0B99A481" w:rsidR="000304B9" w:rsidRPr="00E821E5" w:rsidRDefault="004A0237" w:rsidP="00E821E5">
      <w:pPr>
        <w:overflowPunct w:val="0"/>
        <w:autoSpaceDE w:val="0"/>
        <w:autoSpaceDN w:val="0"/>
        <w:adjustRightInd w:val="0"/>
        <w:spacing w:after="220" w:line="240" w:lineRule="auto"/>
        <w:ind w:left="142" w:firstLine="425"/>
        <w:jc w:val="both"/>
        <w:textAlignment w:val="baseline"/>
        <w:rPr>
          <w:rFonts w:ascii="GHEA Grapalat" w:eastAsiaTheme="minorEastAsia" w:hAnsi="GHEA Grapalat" w:cs="Times New Roman"/>
          <w:i/>
          <w:szCs w:val="20"/>
          <w:lang w:eastAsia="x-none"/>
        </w:rPr>
      </w:pPr>
      <w:r w:rsidRPr="004A0237">
        <w:rPr>
          <w:rFonts w:ascii="GHEA Grapalat" w:eastAsiaTheme="minorEastAsia" w:hAnsi="GHEA Grapalat" w:cs="Times New Roman"/>
          <w:i/>
          <w:szCs w:val="20"/>
          <w:lang w:eastAsia="x-none"/>
        </w:rPr>
        <w:t xml:space="preserve">ՀՀ </w:t>
      </w:r>
      <w:proofErr w:type="spellStart"/>
      <w:r w:rsidRPr="004A0237">
        <w:rPr>
          <w:rFonts w:ascii="GHEA Grapalat" w:eastAsiaTheme="minorEastAsia" w:hAnsi="GHEA Grapalat" w:cs="Times New Roman"/>
          <w:i/>
          <w:szCs w:val="20"/>
          <w:lang w:eastAsia="x-none"/>
        </w:rPr>
        <w:t>արդարադատության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նախարարությունը</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մշակում</w:t>
      </w:r>
      <w:proofErr w:type="spellEnd"/>
      <w:r w:rsidRPr="004A0237">
        <w:rPr>
          <w:rFonts w:ascii="GHEA Grapalat" w:eastAsiaTheme="minorEastAsia" w:hAnsi="GHEA Grapalat" w:cs="Times New Roman"/>
          <w:i/>
          <w:szCs w:val="20"/>
          <w:lang w:eastAsia="x-none"/>
        </w:rPr>
        <w:t xml:space="preserve"> և </w:t>
      </w:r>
      <w:proofErr w:type="spellStart"/>
      <w:r w:rsidRPr="004A0237">
        <w:rPr>
          <w:rFonts w:ascii="GHEA Grapalat" w:eastAsiaTheme="minorEastAsia" w:hAnsi="GHEA Grapalat" w:cs="Times New Roman"/>
          <w:i/>
          <w:szCs w:val="20"/>
          <w:lang w:eastAsia="x-none"/>
        </w:rPr>
        <w:t>իրականացնում</w:t>
      </w:r>
      <w:proofErr w:type="spellEnd"/>
      <w:r w:rsidRPr="004A0237">
        <w:rPr>
          <w:rFonts w:ascii="GHEA Grapalat" w:eastAsiaTheme="minorEastAsia" w:hAnsi="GHEA Grapalat" w:cs="Times New Roman"/>
          <w:i/>
          <w:szCs w:val="20"/>
          <w:lang w:eastAsia="x-none"/>
        </w:rPr>
        <w:t xml:space="preserve"> է </w:t>
      </w:r>
      <w:proofErr w:type="spellStart"/>
      <w:r w:rsidRPr="004A0237">
        <w:rPr>
          <w:rFonts w:ascii="GHEA Grapalat" w:eastAsiaTheme="minorEastAsia" w:hAnsi="GHEA Grapalat" w:cs="Times New Roman"/>
          <w:i/>
          <w:szCs w:val="20"/>
          <w:lang w:eastAsia="x-none"/>
        </w:rPr>
        <w:t>ոլորտում</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կառավարության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քաղաքականությունը</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մասնավորապես</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իրականացնում</w:t>
      </w:r>
      <w:proofErr w:type="spellEnd"/>
      <w:r w:rsidRPr="004A0237">
        <w:rPr>
          <w:rFonts w:ascii="GHEA Grapalat" w:eastAsiaTheme="minorEastAsia" w:hAnsi="GHEA Grapalat" w:cs="Times New Roman"/>
          <w:i/>
          <w:szCs w:val="20"/>
          <w:lang w:eastAsia="x-none"/>
        </w:rPr>
        <w:t xml:space="preserve">  է </w:t>
      </w:r>
      <w:proofErr w:type="spellStart"/>
      <w:r w:rsidRPr="004A0237">
        <w:rPr>
          <w:rFonts w:ascii="GHEA Grapalat" w:eastAsiaTheme="minorEastAsia" w:hAnsi="GHEA Grapalat" w:cs="Times New Roman"/>
          <w:i/>
          <w:szCs w:val="20"/>
          <w:lang w:eastAsia="x-none"/>
        </w:rPr>
        <w:t>արդարադատության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այդ</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թվում</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հարկադիր</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կատարման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քրեակատարողական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պրոբացիայի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սնանկության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փաստաբանության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հաշտարարության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նոտարական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գործունեության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քաղաքացիական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կացության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ակտերի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պետական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գրանցման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իրավաբանական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անձանց</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պետական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գրանցման</w:t>
      </w:r>
      <w:proofErr w:type="spellEnd"/>
      <w:r w:rsidRPr="004A0237">
        <w:rPr>
          <w:rFonts w:ascii="GHEA Grapalat" w:eastAsiaTheme="minorEastAsia" w:hAnsi="GHEA Grapalat" w:cs="Times New Roman"/>
          <w:i/>
          <w:szCs w:val="20"/>
          <w:lang w:eastAsia="x-none"/>
        </w:rPr>
        <w:t xml:space="preserve"> և </w:t>
      </w:r>
      <w:proofErr w:type="spellStart"/>
      <w:r w:rsidRPr="004A0237">
        <w:rPr>
          <w:rFonts w:ascii="GHEA Grapalat" w:eastAsiaTheme="minorEastAsia" w:hAnsi="GHEA Grapalat" w:cs="Times New Roman"/>
          <w:i/>
          <w:szCs w:val="20"/>
          <w:lang w:eastAsia="x-none"/>
        </w:rPr>
        <w:t>հաշվառման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անհատ</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ձեռնարկատերերի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հաշվառման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զանգվածային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լրատվության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միջոցների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հաշվառման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անձնական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տվյալների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պաշտպանության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շարժական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գույքի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նկատմամբ</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ապահովված</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իրավունքների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գրանցման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իրավական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փորձաքննության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միջազգային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իրավական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փոխօգնության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հակակոռուպցիոն</w:t>
      </w:r>
      <w:proofErr w:type="spellEnd"/>
      <w:r w:rsidRPr="004A0237">
        <w:rPr>
          <w:rFonts w:ascii="GHEA Grapalat" w:eastAsiaTheme="minorEastAsia" w:hAnsi="GHEA Grapalat" w:cs="Times New Roman"/>
          <w:i/>
          <w:szCs w:val="20"/>
          <w:lang w:eastAsia="x-none"/>
        </w:rPr>
        <w:t xml:space="preserve"> և </w:t>
      </w:r>
      <w:proofErr w:type="spellStart"/>
      <w:r w:rsidRPr="004A0237">
        <w:rPr>
          <w:rFonts w:ascii="GHEA Grapalat" w:eastAsiaTheme="minorEastAsia" w:hAnsi="GHEA Grapalat" w:cs="Times New Roman"/>
          <w:i/>
          <w:szCs w:val="20"/>
          <w:lang w:eastAsia="x-none"/>
        </w:rPr>
        <w:t>պետական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ծառայությունների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մատուցման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միասնական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գրասենյակների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գործունեության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ոլորտներում</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քաղաքականության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մշակումը</w:t>
      </w:r>
      <w:proofErr w:type="spellEnd"/>
      <w:r w:rsidRPr="004A0237">
        <w:rPr>
          <w:rFonts w:ascii="GHEA Grapalat" w:eastAsiaTheme="minorEastAsia" w:hAnsi="GHEA Grapalat" w:cs="Times New Roman"/>
          <w:i/>
          <w:szCs w:val="20"/>
          <w:lang w:eastAsia="x-none"/>
        </w:rPr>
        <w:t xml:space="preserve"> և </w:t>
      </w:r>
      <w:proofErr w:type="spellStart"/>
      <w:r w:rsidRPr="004A0237">
        <w:rPr>
          <w:rFonts w:ascii="GHEA Grapalat" w:eastAsiaTheme="minorEastAsia" w:hAnsi="GHEA Grapalat" w:cs="Times New Roman"/>
          <w:i/>
          <w:szCs w:val="20"/>
          <w:lang w:eastAsia="x-none"/>
        </w:rPr>
        <w:t>իրականացումը</w:t>
      </w:r>
      <w:proofErr w:type="spellEnd"/>
      <w:r w:rsidRPr="004A0237">
        <w:rPr>
          <w:rFonts w:ascii="GHEA Grapalat" w:eastAsiaTheme="minorEastAsia" w:hAnsi="GHEA Grapalat" w:cs="Times New Roman"/>
          <w:i/>
          <w:szCs w:val="20"/>
          <w:lang w:eastAsia="x-none"/>
        </w:rPr>
        <w:t>:</w:t>
      </w:r>
    </w:p>
    <w:p w14:paraId="7E64A6CF" w14:textId="4CE9D88C" w:rsidR="004A0237" w:rsidRPr="0011478F" w:rsidRDefault="004A0237" w:rsidP="00E821E5">
      <w:pPr>
        <w:overflowPunct w:val="0"/>
        <w:autoSpaceDE w:val="0"/>
        <w:autoSpaceDN w:val="0"/>
        <w:adjustRightInd w:val="0"/>
        <w:spacing w:after="220" w:line="240" w:lineRule="auto"/>
        <w:ind w:left="142" w:firstLine="425"/>
        <w:jc w:val="both"/>
        <w:textAlignment w:val="baseline"/>
        <w:rPr>
          <w:rFonts w:ascii="GHEA Grapalat" w:eastAsiaTheme="minorEastAsia" w:hAnsi="GHEA Grapalat" w:cs="Times New Roman"/>
          <w:szCs w:val="20"/>
          <w:lang w:eastAsia="x-none"/>
        </w:rPr>
      </w:pPr>
      <w:r>
        <w:rPr>
          <w:rFonts w:ascii="GHEA Grapalat" w:hAnsi="GHEA Grapalat" w:cs="Sylfaen"/>
          <w:i/>
          <w:kern w:val="16"/>
          <w:szCs w:val="20"/>
          <w:lang w:val="hy-AM"/>
        </w:rPr>
        <w:t xml:space="preserve">ՄԺԾԾ ժամանակահատվածում </w:t>
      </w:r>
      <w:r w:rsidRPr="006A5B17">
        <w:rPr>
          <w:rFonts w:ascii="GHEA Grapalat" w:hAnsi="GHEA Grapalat" w:cs="Sylfaen"/>
          <w:i/>
          <w:kern w:val="16"/>
          <w:szCs w:val="20"/>
          <w:lang w:val="hy-AM"/>
        </w:rPr>
        <w:t>Արդարադատության նախարարության գործունեությունն ուղղված է լինելու Հայաստանի Հանրապետության կառավարության</w:t>
      </w:r>
      <w:r>
        <w:rPr>
          <w:rFonts w:ascii="GHEA Grapalat" w:hAnsi="GHEA Grapalat" w:cs="Sylfaen"/>
          <w:i/>
          <w:kern w:val="16"/>
          <w:szCs w:val="20"/>
          <w:lang w:val="hy-AM"/>
        </w:rPr>
        <w:t xml:space="preserve"> նոր ծրագրով և գործունեության միջոցառումների ծրագրով </w:t>
      </w:r>
      <w:r w:rsidRPr="006A5B17">
        <w:rPr>
          <w:rFonts w:ascii="GHEA Grapalat" w:hAnsi="GHEA Grapalat" w:cs="Sylfaen"/>
          <w:i/>
          <w:kern w:val="16"/>
          <w:szCs w:val="20"/>
          <w:lang w:val="hy-AM"/>
        </w:rPr>
        <w:t>Արդարադատության նախարարության մասով սահմանված</w:t>
      </w:r>
      <w:r w:rsidRPr="006A5B17">
        <w:rPr>
          <w:lang w:val="hy-AM"/>
        </w:rPr>
        <w:t xml:space="preserve"> </w:t>
      </w:r>
      <w:r w:rsidRPr="006A5B17">
        <w:rPr>
          <w:rFonts w:ascii="GHEA Grapalat" w:hAnsi="GHEA Grapalat" w:cs="Sylfaen"/>
          <w:i/>
          <w:kern w:val="16"/>
          <w:szCs w:val="20"/>
          <w:lang w:val="hy-AM"/>
        </w:rPr>
        <w:t>առաջնահերթությունների և ուղղությունների իրականացմանը</w:t>
      </w:r>
      <w:r>
        <w:rPr>
          <w:rFonts w:ascii="GHEA Grapalat" w:hAnsi="GHEA Grapalat" w:cs="Sylfaen"/>
          <w:i/>
          <w:kern w:val="16"/>
          <w:szCs w:val="20"/>
          <w:lang w:val="hy-AM"/>
        </w:rPr>
        <w:t>: Բացի այդ, հիմք են ընդունվելու նաև նոր մշակվող Արդարադատության ոլորտի բարեփոխումների ռազմավարությամբ սահմանված առաջնահերթությունները, որը մեկտեղելու է նախկինում տարբեր ռազմավարական փաստաթղթերով սահմանված գերակայություններն ու ուղղությունները: Միևնույն ժամանակ, առաջնահերթ ուղղությունների սահմանումը պայմանավորվելու է նաև նոր Սահմանադրության մշակմամբ և ընդունմամբ, որով կարող են առաջ քաշվել օրակարգային նոր հրամայականներ:</w:t>
      </w:r>
    </w:p>
    <w:p w14:paraId="6207BF5A" w14:textId="38AD2E1C" w:rsidR="0011478F" w:rsidRPr="0011478F" w:rsidRDefault="0011478F" w:rsidP="0011478F">
      <w:pPr>
        <w:numPr>
          <w:ilvl w:val="0"/>
          <w:numId w:val="1"/>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spacing w:after="220" w:line="240" w:lineRule="auto"/>
        <w:jc w:val="both"/>
        <w:textAlignment w:val="baseline"/>
        <w:rPr>
          <w:rFonts w:ascii="GHEA Grapalat" w:eastAsiaTheme="minorEastAsia" w:hAnsi="GHEA Grapalat" w:cs="Times New Roman"/>
          <w:b/>
          <w:szCs w:val="20"/>
          <w:lang w:eastAsia="x-none"/>
        </w:rPr>
      </w:pPr>
      <w:r w:rsidRPr="0011478F">
        <w:rPr>
          <w:rFonts w:ascii="GHEA Grapalat" w:eastAsiaTheme="minorEastAsia" w:hAnsi="GHEA Grapalat" w:cs="Times New Roman"/>
          <w:b/>
          <w:szCs w:val="20"/>
          <w:lang w:eastAsia="x-none"/>
        </w:rPr>
        <w:t xml:space="preserve">ՈԼՈՐՏԱՅԻՆ ՔԱՂԱՔԱԿԱՆՈՒԹՅԱՆ </w:t>
      </w:r>
      <w:r w:rsidR="00EB31E1">
        <w:rPr>
          <w:rFonts w:ascii="GHEA Grapalat" w:eastAsiaTheme="minorEastAsia" w:hAnsi="GHEA Grapalat" w:cs="Times New Roman"/>
          <w:b/>
          <w:szCs w:val="20"/>
          <w:lang w:val="hy-AM" w:eastAsia="x-none"/>
        </w:rPr>
        <w:t xml:space="preserve">ՆՊԱՏԱԿՆԵՐԸ ԵՎ </w:t>
      </w:r>
      <w:r w:rsidRPr="0011478F">
        <w:rPr>
          <w:rFonts w:ascii="GHEA Grapalat" w:eastAsiaTheme="minorEastAsia" w:hAnsi="GHEA Grapalat" w:cs="Times New Roman"/>
          <w:b/>
          <w:szCs w:val="20"/>
          <w:lang w:eastAsia="x-none"/>
        </w:rPr>
        <w:t xml:space="preserve">ՀԻՄՆԱԿԱՆ ԹԻՐԱԽՆԵՐԸ </w:t>
      </w:r>
    </w:p>
    <w:p w14:paraId="75207290" w14:textId="09B0E598" w:rsidR="00527764" w:rsidRDefault="004A0237" w:rsidP="00527764">
      <w:pPr>
        <w:overflowPunct w:val="0"/>
        <w:autoSpaceDE w:val="0"/>
        <w:autoSpaceDN w:val="0"/>
        <w:adjustRightInd w:val="0"/>
        <w:spacing w:after="0" w:line="240" w:lineRule="auto"/>
        <w:ind w:firstLine="426"/>
        <w:jc w:val="both"/>
        <w:textAlignment w:val="baseline"/>
        <w:rPr>
          <w:rFonts w:ascii="GHEA Grapalat" w:eastAsiaTheme="minorEastAsia" w:hAnsi="GHEA Grapalat" w:cs="Times New Roman"/>
          <w:i/>
          <w:szCs w:val="20"/>
          <w:lang w:val="hy-AM" w:eastAsia="x-none"/>
        </w:rPr>
      </w:pPr>
      <w:proofErr w:type="spellStart"/>
      <w:r w:rsidRPr="004A0237">
        <w:rPr>
          <w:rFonts w:ascii="GHEA Grapalat" w:eastAsiaTheme="minorEastAsia" w:hAnsi="GHEA Grapalat" w:cs="Times New Roman"/>
          <w:i/>
          <w:szCs w:val="20"/>
          <w:lang w:eastAsia="x-none"/>
        </w:rPr>
        <w:t>Վերոնշյալ</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ոլորտների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շրջանակներում</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նախարարությունը</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առանձնացն</w:t>
      </w:r>
      <w:proofErr w:type="spellEnd"/>
      <w:r w:rsidR="009564CA">
        <w:rPr>
          <w:rFonts w:ascii="GHEA Grapalat" w:eastAsiaTheme="minorEastAsia" w:hAnsi="GHEA Grapalat" w:cs="Times New Roman"/>
          <w:i/>
          <w:szCs w:val="20"/>
          <w:lang w:val="hy-AM" w:eastAsia="x-none"/>
        </w:rPr>
        <w:t>ելու</w:t>
      </w:r>
      <w:r w:rsidRPr="004A0237">
        <w:rPr>
          <w:rFonts w:ascii="GHEA Grapalat" w:eastAsiaTheme="minorEastAsia" w:hAnsi="GHEA Grapalat" w:cs="Times New Roman"/>
          <w:i/>
          <w:szCs w:val="20"/>
          <w:lang w:eastAsia="x-none"/>
        </w:rPr>
        <w:t xml:space="preserve"> է </w:t>
      </w:r>
      <w:proofErr w:type="spellStart"/>
      <w:r w:rsidRPr="004A0237">
        <w:rPr>
          <w:rFonts w:ascii="GHEA Grapalat" w:eastAsiaTheme="minorEastAsia" w:hAnsi="GHEA Grapalat" w:cs="Times New Roman"/>
          <w:i/>
          <w:szCs w:val="20"/>
          <w:lang w:eastAsia="x-none"/>
        </w:rPr>
        <w:t>ոլորտային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քաղաքականության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հիմնական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թիրախները</w:t>
      </w:r>
      <w:proofErr w:type="spellEnd"/>
      <w:r w:rsidRPr="004A0237">
        <w:rPr>
          <w:rFonts w:ascii="GHEA Grapalat" w:eastAsiaTheme="minorEastAsia" w:hAnsi="GHEA Grapalat" w:cs="Times New Roman"/>
          <w:i/>
          <w:szCs w:val="20"/>
          <w:lang w:eastAsia="x-none"/>
        </w:rPr>
        <w:t xml:space="preserve"> և </w:t>
      </w:r>
      <w:proofErr w:type="spellStart"/>
      <w:r w:rsidRPr="004A0237">
        <w:rPr>
          <w:rFonts w:ascii="GHEA Grapalat" w:eastAsiaTheme="minorEastAsia" w:hAnsi="GHEA Grapalat" w:cs="Times New Roman"/>
          <w:i/>
          <w:szCs w:val="20"/>
          <w:lang w:eastAsia="x-none"/>
        </w:rPr>
        <w:t>դրանք</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արտացոլ</w:t>
      </w:r>
      <w:proofErr w:type="spellEnd"/>
      <w:r w:rsidR="009564CA">
        <w:rPr>
          <w:rFonts w:ascii="GHEA Grapalat" w:eastAsiaTheme="minorEastAsia" w:hAnsi="GHEA Grapalat" w:cs="Times New Roman"/>
          <w:i/>
          <w:szCs w:val="20"/>
          <w:lang w:val="hy-AM" w:eastAsia="x-none"/>
        </w:rPr>
        <w:t>ել</w:t>
      </w:r>
      <w:proofErr w:type="spellStart"/>
      <w:r w:rsidRPr="004A0237">
        <w:rPr>
          <w:rFonts w:ascii="GHEA Grapalat" w:eastAsiaTheme="minorEastAsia" w:hAnsi="GHEA Grapalat" w:cs="Times New Roman"/>
          <w:i/>
          <w:szCs w:val="20"/>
          <w:lang w:eastAsia="x-none"/>
        </w:rPr>
        <w:t>ու</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Կառավարության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ծրագրում</w:t>
      </w:r>
      <w:proofErr w:type="spellEnd"/>
      <w:r w:rsidR="009564CA">
        <w:rPr>
          <w:rFonts w:ascii="GHEA Grapalat" w:eastAsiaTheme="minorEastAsia" w:hAnsi="GHEA Grapalat" w:cs="Times New Roman"/>
          <w:i/>
          <w:szCs w:val="20"/>
          <w:lang w:val="hy-AM" w:eastAsia="x-none"/>
        </w:rPr>
        <w:t>,</w:t>
      </w:r>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Կառավարության</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միջոցառումների</w:t>
      </w:r>
      <w:proofErr w:type="spellEnd"/>
      <w:r w:rsidRPr="004A0237">
        <w:rPr>
          <w:rFonts w:ascii="GHEA Grapalat" w:eastAsiaTheme="minorEastAsia" w:hAnsi="GHEA Grapalat" w:cs="Times New Roman"/>
          <w:i/>
          <w:szCs w:val="20"/>
          <w:lang w:eastAsia="x-none"/>
        </w:rPr>
        <w:t xml:space="preserve"> </w:t>
      </w:r>
      <w:proofErr w:type="spellStart"/>
      <w:r w:rsidRPr="004A0237">
        <w:rPr>
          <w:rFonts w:ascii="GHEA Grapalat" w:eastAsiaTheme="minorEastAsia" w:hAnsi="GHEA Grapalat" w:cs="Times New Roman"/>
          <w:i/>
          <w:szCs w:val="20"/>
          <w:lang w:eastAsia="x-none"/>
        </w:rPr>
        <w:t>ցանկում</w:t>
      </w:r>
      <w:proofErr w:type="spellEnd"/>
      <w:r w:rsidR="009564CA">
        <w:rPr>
          <w:rFonts w:ascii="GHEA Grapalat" w:eastAsiaTheme="minorEastAsia" w:hAnsi="GHEA Grapalat" w:cs="Times New Roman"/>
          <w:i/>
          <w:szCs w:val="20"/>
          <w:lang w:val="hy-AM" w:eastAsia="x-none"/>
        </w:rPr>
        <w:t xml:space="preserve">, ինչպես նաև Արդարադատության ոլորտի բարեփոխումների </w:t>
      </w:r>
      <w:r w:rsidR="00BC0F7B">
        <w:rPr>
          <w:rFonts w:ascii="GHEA Grapalat" w:eastAsiaTheme="minorEastAsia" w:hAnsi="GHEA Grapalat" w:cs="Times New Roman"/>
          <w:i/>
          <w:szCs w:val="20"/>
          <w:lang w:val="hy-AM" w:eastAsia="x-none"/>
        </w:rPr>
        <w:t>ռազմավարությունում</w:t>
      </w:r>
      <w:r w:rsidRPr="004A0237">
        <w:rPr>
          <w:rFonts w:ascii="GHEA Grapalat" w:eastAsiaTheme="minorEastAsia" w:hAnsi="GHEA Grapalat" w:cs="Times New Roman"/>
          <w:i/>
          <w:szCs w:val="20"/>
          <w:lang w:eastAsia="x-none"/>
        </w:rPr>
        <w:t xml:space="preserve">: </w:t>
      </w:r>
      <w:r w:rsidR="00BC0F7B">
        <w:rPr>
          <w:rFonts w:ascii="GHEA Grapalat" w:eastAsiaTheme="minorEastAsia" w:hAnsi="GHEA Grapalat" w:cs="Times New Roman"/>
          <w:i/>
          <w:szCs w:val="20"/>
          <w:lang w:val="hy-AM" w:eastAsia="x-none"/>
        </w:rPr>
        <w:t>Ըստ այմ, ա</w:t>
      </w:r>
      <w:proofErr w:type="spellStart"/>
      <w:r w:rsidRPr="004A0237">
        <w:rPr>
          <w:rFonts w:ascii="GHEA Grapalat" w:eastAsiaTheme="minorEastAsia" w:hAnsi="GHEA Grapalat" w:cs="Times New Roman"/>
          <w:i/>
          <w:szCs w:val="20"/>
          <w:lang w:eastAsia="x-none"/>
        </w:rPr>
        <w:t>ռանձնացվել</w:t>
      </w:r>
      <w:proofErr w:type="spellEnd"/>
      <w:r w:rsidR="00BC0F7B">
        <w:rPr>
          <w:rFonts w:ascii="GHEA Grapalat" w:eastAsiaTheme="minorEastAsia" w:hAnsi="GHEA Grapalat" w:cs="Times New Roman"/>
          <w:i/>
          <w:szCs w:val="20"/>
          <w:lang w:val="hy-AM" w:eastAsia="x-none"/>
        </w:rPr>
        <w:t>ու</w:t>
      </w:r>
      <w:r w:rsidRPr="004A0237">
        <w:rPr>
          <w:rFonts w:ascii="GHEA Grapalat" w:eastAsiaTheme="minorEastAsia" w:hAnsi="GHEA Grapalat" w:cs="Times New Roman"/>
          <w:i/>
          <w:szCs w:val="20"/>
          <w:lang w:eastAsia="x-none"/>
        </w:rPr>
        <w:t xml:space="preserve"> </w:t>
      </w:r>
      <w:r w:rsidR="00BC0F7B">
        <w:rPr>
          <w:rFonts w:ascii="GHEA Grapalat" w:eastAsiaTheme="minorEastAsia" w:hAnsi="GHEA Grapalat" w:cs="Times New Roman"/>
          <w:i/>
          <w:szCs w:val="20"/>
          <w:lang w:val="hy-AM" w:eastAsia="x-none"/>
        </w:rPr>
        <w:t xml:space="preserve">են դատական համակարգը, վեճերի լուծման դատական և արտադատական եղանակները, մարդու իրավունքների պաշտպանությունը, հակակոռուպցիոն քաղաքականությունը, </w:t>
      </w:r>
      <w:r w:rsidR="0011478F" w:rsidRPr="0011478F">
        <w:rPr>
          <w:rFonts w:ascii="GHEA Grapalat" w:eastAsiaTheme="minorEastAsia" w:hAnsi="GHEA Grapalat" w:cs="Times New Roman"/>
          <w:i/>
          <w:szCs w:val="20"/>
          <w:lang w:eastAsia="x-none"/>
        </w:rPr>
        <w:t xml:space="preserve"> </w:t>
      </w:r>
      <w:r w:rsidR="00BC0F7B">
        <w:rPr>
          <w:rFonts w:ascii="GHEA Grapalat" w:eastAsiaTheme="minorEastAsia" w:hAnsi="GHEA Grapalat" w:cs="Times New Roman"/>
          <w:i/>
          <w:szCs w:val="20"/>
          <w:lang w:val="hy-AM" w:eastAsia="x-none"/>
        </w:rPr>
        <w:lastRenderedPageBreak/>
        <w:t>քրեակատարողական և պրոբացիայի հ</w:t>
      </w:r>
      <w:r w:rsidR="00527764">
        <w:rPr>
          <w:rFonts w:ascii="GHEA Grapalat" w:eastAsiaTheme="minorEastAsia" w:hAnsi="GHEA Grapalat" w:cs="Times New Roman"/>
          <w:i/>
          <w:szCs w:val="20"/>
          <w:lang w:val="hy-AM" w:eastAsia="x-none"/>
        </w:rPr>
        <w:t>ամակարգերը և ինստիտուցիոնալ իրավական բարեփոխումները:</w:t>
      </w:r>
    </w:p>
    <w:p w14:paraId="4DF89C5B" w14:textId="77777777" w:rsidR="00527764" w:rsidRPr="00527764" w:rsidRDefault="00527764" w:rsidP="00527764">
      <w:pPr>
        <w:overflowPunct w:val="0"/>
        <w:autoSpaceDE w:val="0"/>
        <w:autoSpaceDN w:val="0"/>
        <w:adjustRightInd w:val="0"/>
        <w:spacing w:after="0" w:line="240" w:lineRule="auto"/>
        <w:ind w:firstLine="426"/>
        <w:jc w:val="both"/>
        <w:textAlignment w:val="baseline"/>
        <w:rPr>
          <w:rFonts w:ascii="GHEA Grapalat" w:eastAsiaTheme="minorEastAsia" w:hAnsi="GHEA Grapalat" w:cs="Times New Roman"/>
          <w:i/>
          <w:szCs w:val="20"/>
          <w:lang w:val="hy-AM" w:eastAsia="x-none"/>
        </w:rPr>
      </w:pPr>
      <w:r w:rsidRPr="00527764">
        <w:rPr>
          <w:rFonts w:ascii="GHEA Grapalat" w:eastAsiaTheme="minorEastAsia" w:hAnsi="GHEA Grapalat" w:cs="Times New Roman"/>
          <w:i/>
          <w:szCs w:val="20"/>
          <w:lang w:val="hy-AM" w:eastAsia="x-none"/>
        </w:rPr>
        <w:t>Քրեական արդարադատության ոլորտում իրականացվող բարեփոխումներն ուղղված են լինելու այլընտրանքային խափանման միջոցների կիրառման արդյունավետության բարձրացմանը, իրավաբանական անձանց քրեական պատասխանատվության ինստիտուտի լավարկմանը, քրեական վարույթներով հանցավոր ճանապարհով ստացված եկամուտների վերաբերյալ քննության արդյունավետության բարձրացմանը, քրեական արդարադատության համակարգում հայտնված երեխաների իրավունքների և օրինական շահերի պաշտպանությանը:</w:t>
      </w:r>
    </w:p>
    <w:p w14:paraId="0978E5E0" w14:textId="6FFF716A" w:rsidR="00E821E5" w:rsidRPr="00E821E5" w:rsidRDefault="00E821E5" w:rsidP="00E821E5">
      <w:pPr>
        <w:overflowPunct w:val="0"/>
        <w:autoSpaceDE w:val="0"/>
        <w:autoSpaceDN w:val="0"/>
        <w:adjustRightInd w:val="0"/>
        <w:spacing w:after="0" w:line="240" w:lineRule="auto"/>
        <w:ind w:left="142" w:firstLine="425"/>
        <w:jc w:val="both"/>
        <w:textAlignment w:val="baseline"/>
        <w:rPr>
          <w:rFonts w:ascii="GHEA Grapalat" w:eastAsiaTheme="minorEastAsia" w:hAnsi="GHEA Grapalat" w:cs="Times New Roman"/>
          <w:i/>
          <w:szCs w:val="20"/>
          <w:lang w:val="hy-AM" w:eastAsia="x-none"/>
        </w:rPr>
      </w:pPr>
      <w:r w:rsidRPr="00E821E5">
        <w:rPr>
          <w:rFonts w:ascii="GHEA Grapalat" w:hAnsi="GHEA Grapalat"/>
          <w:sz w:val="24"/>
          <w:szCs w:val="24"/>
          <w:lang w:val="hy-AM"/>
        </w:rPr>
        <w:t xml:space="preserve"> </w:t>
      </w:r>
      <w:r w:rsidRPr="00E821E5">
        <w:rPr>
          <w:rFonts w:ascii="GHEA Grapalat" w:eastAsiaTheme="minorEastAsia" w:hAnsi="GHEA Grapalat" w:cs="Times New Roman"/>
          <w:i/>
          <w:szCs w:val="20"/>
          <w:lang w:val="hy-AM" w:eastAsia="x-none"/>
        </w:rPr>
        <w:t>Հակակոռուպցիոն ոլորտի քաղաքականության նպատակներն են՝</w:t>
      </w:r>
    </w:p>
    <w:p w14:paraId="7E1774E0" w14:textId="77777777" w:rsidR="00E821E5" w:rsidRPr="00E821E5" w:rsidRDefault="00E821E5" w:rsidP="00E821E5">
      <w:pPr>
        <w:numPr>
          <w:ilvl w:val="0"/>
          <w:numId w:val="2"/>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հանրային և մասնավոր ոլորտներում կոռուպցիայի կանխարգելման գործիքակազմերի շարունակական կատարելագործում.</w:t>
      </w:r>
    </w:p>
    <w:p w14:paraId="64EB9F8C" w14:textId="77777777" w:rsidR="00E821E5" w:rsidRPr="00E821E5" w:rsidRDefault="00E821E5" w:rsidP="00E821E5">
      <w:pPr>
        <w:numPr>
          <w:ilvl w:val="0"/>
          <w:numId w:val="2"/>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 xml:space="preserve"> կոռուպցիայի դեմ պայքարի (կոռուպցիայի հակազդման) ինստիտուցիոնալ, իրավական և գործնական ոլորտների կատարելագործում.</w:t>
      </w:r>
    </w:p>
    <w:p w14:paraId="3E54A689" w14:textId="77777777" w:rsidR="00E821E5" w:rsidRPr="00E821E5" w:rsidRDefault="00E821E5" w:rsidP="00E821E5">
      <w:pPr>
        <w:numPr>
          <w:ilvl w:val="0"/>
          <w:numId w:val="2"/>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հանրային և մասնավոր ոլորտներում բարեվարք մշակույթի տարածում:</w:t>
      </w:r>
    </w:p>
    <w:p w14:paraId="5085A618" w14:textId="77777777" w:rsidR="00E821E5" w:rsidRPr="00E821E5" w:rsidRDefault="00E821E5" w:rsidP="00E821E5">
      <w:pPr>
        <w:overflowPunct w:val="0"/>
        <w:autoSpaceDE w:val="0"/>
        <w:autoSpaceDN w:val="0"/>
        <w:adjustRightInd w:val="0"/>
        <w:spacing w:after="0" w:line="240" w:lineRule="auto"/>
        <w:ind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«Հանրային և մասնավոր ոլորտներում կոռուպցիայի կանխարգելման գործիքակազմերի շարունակական կատարելագործում» նպատակի թիրախներն են՝</w:t>
      </w:r>
    </w:p>
    <w:p w14:paraId="3241B5C5"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bCs/>
          <w:i/>
          <w:szCs w:val="20"/>
          <w:lang w:val="hy-AM" w:eastAsia="x-none"/>
        </w:rPr>
        <w:t>Հանրային իշխանության մարմիններում բարեվարքության և կոռուպցիայի կանխարգելման արդյունավետ համակարգ</w:t>
      </w:r>
      <w:r w:rsidRPr="00E821E5">
        <w:rPr>
          <w:rFonts w:ascii="GHEA Grapalat" w:eastAsiaTheme="minorEastAsia" w:hAnsi="GHEA Grapalat" w:cs="Times New Roman"/>
          <w:i/>
          <w:iCs/>
          <w:szCs w:val="20"/>
          <w:lang w:val="hy-AM" w:eastAsia="x-none"/>
        </w:rPr>
        <w:t>ը (բարեվարքության ամրապնդմանն ուղղված քաղաքականություն, ներքին վերահսկողություն, էթիկայի չափանիշներ, ինստիտուցիոնալ համակարգեր).</w:t>
      </w:r>
    </w:p>
    <w:p w14:paraId="1DE7123F"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bCs/>
          <w:i/>
          <w:szCs w:val="20"/>
          <w:lang w:val="hy-AM" w:eastAsia="x-none"/>
        </w:rPr>
        <w:t>Հանրային կառավարման գործընթացներում կոռուպցիոն ռիսկերի կառավարման ներդրում</w:t>
      </w:r>
      <w:r w:rsidRPr="00E821E5">
        <w:rPr>
          <w:rFonts w:ascii="GHEA Grapalat" w:eastAsiaTheme="minorEastAsia" w:hAnsi="GHEA Grapalat" w:cs="Times New Roman"/>
          <w:i/>
          <w:iCs/>
          <w:szCs w:val="20"/>
          <w:lang w:val="hy-AM" w:eastAsia="x-none"/>
        </w:rPr>
        <w:t>ը (ռիսկերի գնահատում, ռիսկերի նվազեցման պլաններ, բարեվարքության ստուգումներ, կանխարգելիչ վերահսկողություն).</w:t>
      </w:r>
    </w:p>
    <w:p w14:paraId="44B3BFE5"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bCs/>
          <w:i/>
          <w:szCs w:val="20"/>
          <w:lang w:val="hy-AM" w:eastAsia="x-none"/>
        </w:rPr>
        <w:t xml:space="preserve">Որոշումների կայացման և ծառայությունների մատուցման գործընթացում բարեվարքության և կառավարման արդյունավետ մեխանիզմները </w:t>
      </w:r>
      <w:r w:rsidRPr="00E821E5">
        <w:rPr>
          <w:rFonts w:ascii="GHEA Grapalat" w:eastAsiaTheme="minorEastAsia" w:hAnsi="GHEA Grapalat" w:cs="Times New Roman"/>
          <w:i/>
          <w:iCs/>
          <w:szCs w:val="20"/>
          <w:lang w:val="hy-AM" w:eastAsia="x-none"/>
        </w:rPr>
        <w:t>(շահերի բախման կառավարում, ազդարարման համակարգ, հայտարարագրում, էլեկտրոնային կառավարման լուծումներ).</w:t>
      </w:r>
    </w:p>
    <w:p w14:paraId="3ED59932"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bCs/>
          <w:i/>
          <w:szCs w:val="20"/>
          <w:lang w:val="hy-AM" w:eastAsia="x-none"/>
        </w:rPr>
        <w:t>Մասնավոր հատվածում բիզնես բարեվարքության և հակակոռուպցիոն համապատասխանության լայն կիրառությունը</w:t>
      </w:r>
      <w:r w:rsidRPr="00E821E5">
        <w:rPr>
          <w:rFonts w:ascii="GHEA Grapalat" w:eastAsiaTheme="minorEastAsia" w:hAnsi="GHEA Grapalat" w:cs="Times New Roman"/>
          <w:b/>
          <w:bCs/>
          <w:i/>
          <w:szCs w:val="20"/>
          <w:lang w:val="hy-AM" w:eastAsia="x-none"/>
        </w:rPr>
        <w:t xml:space="preserve"> </w:t>
      </w:r>
      <w:r w:rsidRPr="00E821E5">
        <w:rPr>
          <w:rFonts w:ascii="GHEA Grapalat" w:eastAsiaTheme="minorEastAsia" w:hAnsi="GHEA Grapalat" w:cs="Times New Roman"/>
          <w:i/>
          <w:iCs/>
          <w:szCs w:val="20"/>
          <w:lang w:val="hy-AM" w:eastAsia="x-none"/>
        </w:rPr>
        <w:t>(կորպորատիվ համապատասխանության ծրագրեր, գործարար էթիկայի չափանիշներ, հանրային-մասնավոր հատված համագործակցություն):</w:t>
      </w:r>
    </w:p>
    <w:p w14:paraId="2362E750" w14:textId="77777777" w:rsidR="00E821E5" w:rsidRPr="00E821E5" w:rsidRDefault="00E821E5" w:rsidP="00E821E5">
      <w:pPr>
        <w:overflowPunct w:val="0"/>
        <w:autoSpaceDE w:val="0"/>
        <w:autoSpaceDN w:val="0"/>
        <w:adjustRightInd w:val="0"/>
        <w:spacing w:after="0" w:line="240" w:lineRule="auto"/>
        <w:ind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«Կոռուպցիայի դեմ պայքարի (կոռուպցիայի հակազդման) ինստիտուցիոնալ, իրավական և գործնական ոլորտների կատարելագործում» նպատակի թիրախներն են՝</w:t>
      </w:r>
    </w:p>
    <w:p w14:paraId="24509ADE"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bCs/>
          <w:i/>
          <w:szCs w:val="20"/>
          <w:lang w:val="hy-AM" w:eastAsia="x-none"/>
        </w:rPr>
        <w:t>Հակակոռուպցիոն գործիքակազմերի կատարելագործում և կիրառում</w:t>
      </w:r>
      <w:r w:rsidRPr="00E821E5">
        <w:rPr>
          <w:rFonts w:ascii="GHEA Grapalat" w:eastAsiaTheme="minorEastAsia" w:hAnsi="GHEA Grapalat" w:cs="Times New Roman"/>
          <w:i/>
          <w:szCs w:val="20"/>
          <w:lang w:val="hy-AM" w:eastAsia="x-none"/>
        </w:rPr>
        <w:t xml:space="preserve"> իրավապահ մարմինների համար (կոռուպցիոն հանցագործությունների հայտնաբերման, քննության և դատական վարույթի ուղեցույցներ, ռիսկերի գնահատման շրջանակ, հաշվետվության/հաղորդման ձևաչափ, վիճակագրության վարման գործիքների կատարելագործում)։</w:t>
      </w:r>
    </w:p>
    <w:p w14:paraId="4351EFF8"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bCs/>
          <w:i/>
          <w:szCs w:val="20"/>
          <w:lang w:val="hy-AM" w:eastAsia="x-none"/>
        </w:rPr>
        <w:t>Իրավական և ինստիտուցիոնալ շրջանակների ամրապնդում</w:t>
      </w:r>
      <w:r w:rsidRPr="00E821E5">
        <w:rPr>
          <w:rFonts w:ascii="GHEA Grapalat" w:eastAsiaTheme="minorEastAsia" w:hAnsi="GHEA Grapalat" w:cs="Times New Roman"/>
          <w:i/>
          <w:szCs w:val="20"/>
          <w:lang w:val="hy-AM" w:eastAsia="x-none"/>
        </w:rPr>
        <w:t xml:space="preserve"> հակակոռուպցիոն գործունեության հաշվետվողականության, թափանցիկության և անկախության ապահովման համար։</w:t>
      </w:r>
    </w:p>
    <w:p w14:paraId="396FD536"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bCs/>
          <w:i/>
          <w:szCs w:val="20"/>
          <w:lang w:val="hy-AM" w:eastAsia="x-none"/>
        </w:rPr>
        <w:lastRenderedPageBreak/>
        <w:t>Գործնական կարողությունների շարունակական կատարելագործման մեխանիզմներ</w:t>
      </w:r>
      <w:r w:rsidRPr="00E821E5">
        <w:rPr>
          <w:rFonts w:ascii="GHEA Grapalat" w:eastAsiaTheme="minorEastAsia" w:hAnsi="GHEA Grapalat" w:cs="Times New Roman"/>
          <w:b/>
          <w:bCs/>
          <w:i/>
          <w:szCs w:val="20"/>
          <w:lang w:val="hy-AM" w:eastAsia="x-none"/>
        </w:rPr>
        <w:t xml:space="preserve"> </w:t>
      </w:r>
      <w:r w:rsidRPr="00E821E5">
        <w:rPr>
          <w:rFonts w:ascii="GHEA Grapalat" w:eastAsiaTheme="minorEastAsia" w:hAnsi="GHEA Grapalat" w:cs="Times New Roman"/>
          <w:i/>
          <w:szCs w:val="20"/>
          <w:lang w:val="hy-AM" w:eastAsia="x-none"/>
        </w:rPr>
        <w:t>(մասնագիտական ուսուցում, առանձնացված/հատուկ ստորաբաժանումներ)։</w:t>
      </w:r>
    </w:p>
    <w:p w14:paraId="12534379" w14:textId="77777777" w:rsidR="00E821E5" w:rsidRPr="00E821E5" w:rsidRDefault="00E821E5" w:rsidP="00E821E5">
      <w:pPr>
        <w:overflowPunct w:val="0"/>
        <w:autoSpaceDE w:val="0"/>
        <w:autoSpaceDN w:val="0"/>
        <w:adjustRightInd w:val="0"/>
        <w:spacing w:after="0" w:line="240" w:lineRule="auto"/>
        <w:ind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«Հանրային և մասնավոր ոլորտներում բարեվարք մշակույթի տարածում» նպատակի թիրախներն են՝</w:t>
      </w:r>
    </w:p>
    <w:p w14:paraId="1F503E0B" w14:textId="77777777" w:rsidR="00E821E5" w:rsidRPr="00E821E5" w:rsidRDefault="00E821E5" w:rsidP="00E821E5">
      <w:pPr>
        <w:overflowPunct w:val="0"/>
        <w:autoSpaceDE w:val="0"/>
        <w:autoSpaceDN w:val="0"/>
        <w:adjustRightInd w:val="0"/>
        <w:spacing w:after="0" w:line="240" w:lineRule="auto"/>
        <w:ind w:firstLine="426"/>
        <w:jc w:val="both"/>
        <w:textAlignment w:val="baseline"/>
        <w:rPr>
          <w:rFonts w:ascii="GHEA Grapalat" w:eastAsiaTheme="minorEastAsia" w:hAnsi="GHEA Grapalat" w:cs="Times New Roman"/>
          <w:i/>
          <w:szCs w:val="20"/>
          <w:lang w:val="hy-AM" w:eastAsia="x-none"/>
        </w:rPr>
      </w:pPr>
    </w:p>
    <w:p w14:paraId="6468F19A"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Հանրային և մասնավոր ոլորտներում իրազեկմանը և կարողությունների զարգացմանն ուղղված միջոցառումներ (բարեվարքության համակարգի տարրերի վերաբերյալ վերապատրաստումներ):</w:t>
      </w:r>
    </w:p>
    <w:p w14:paraId="29099755" w14:textId="77777777" w:rsidR="00E821E5" w:rsidRPr="00E821E5" w:rsidRDefault="00E821E5" w:rsidP="00E821E5">
      <w:pPr>
        <w:numPr>
          <w:ilvl w:val="0"/>
          <w:numId w:val="3"/>
        </w:numPr>
        <w:overflowPunct w:val="0"/>
        <w:autoSpaceDE w:val="0"/>
        <w:autoSpaceDN w:val="0"/>
        <w:adjustRightInd w:val="0"/>
        <w:spacing w:after="0" w:line="240" w:lineRule="auto"/>
        <w:ind w:left="0" w:firstLine="426"/>
        <w:jc w:val="both"/>
        <w:textAlignment w:val="baseline"/>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 xml:space="preserve">Էթիկական </w:t>
      </w:r>
      <w:r w:rsidRPr="00E821E5">
        <w:rPr>
          <w:rFonts w:ascii="GHEA Grapalat" w:eastAsiaTheme="minorEastAsia" w:hAnsi="GHEA Grapalat" w:cs="Times New Roman"/>
          <w:b/>
          <w:bCs/>
          <w:i/>
          <w:szCs w:val="20"/>
          <w:lang w:val="hy-AM" w:eastAsia="x-none"/>
        </w:rPr>
        <w:t xml:space="preserve"> </w:t>
      </w:r>
      <w:r w:rsidRPr="00E821E5">
        <w:rPr>
          <w:rFonts w:ascii="GHEA Grapalat" w:eastAsiaTheme="minorEastAsia" w:hAnsi="GHEA Grapalat" w:cs="Times New Roman"/>
          <w:bCs/>
          <w:i/>
          <w:szCs w:val="20"/>
          <w:lang w:val="hy-AM" w:eastAsia="x-none"/>
        </w:rPr>
        <w:t>չափանիշների ինստիտուցիոնալացում (</w:t>
      </w:r>
      <w:r w:rsidRPr="00E821E5">
        <w:rPr>
          <w:rFonts w:ascii="GHEA Grapalat" w:eastAsiaTheme="minorEastAsia" w:hAnsi="GHEA Grapalat" w:cs="Times New Roman"/>
          <w:i/>
          <w:szCs w:val="20"/>
          <w:lang w:val="hy-AM" w:eastAsia="x-none"/>
        </w:rPr>
        <w:t>վարքագծի կանոնների և ուղեցույցների ներդնում և կիրառություն)։</w:t>
      </w:r>
    </w:p>
    <w:p w14:paraId="6207BF5C" w14:textId="77777777" w:rsidR="0011478F" w:rsidRPr="000304B9" w:rsidRDefault="0011478F" w:rsidP="0011478F">
      <w:pPr>
        <w:numPr>
          <w:ilvl w:val="0"/>
          <w:numId w:val="1"/>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spacing w:after="220" w:line="240" w:lineRule="auto"/>
        <w:jc w:val="both"/>
        <w:textAlignment w:val="baseline"/>
        <w:rPr>
          <w:rFonts w:ascii="GHEA Grapalat" w:eastAsiaTheme="minorEastAsia" w:hAnsi="GHEA Grapalat" w:cs="Times New Roman"/>
          <w:b/>
          <w:szCs w:val="20"/>
          <w:lang w:val="hy-AM" w:eastAsia="x-none"/>
        </w:rPr>
      </w:pPr>
      <w:r w:rsidRPr="000304B9">
        <w:rPr>
          <w:rFonts w:ascii="GHEA Grapalat" w:eastAsiaTheme="minorEastAsia" w:hAnsi="GHEA Grapalat" w:cs="Times New Roman"/>
          <w:b/>
          <w:szCs w:val="20"/>
          <w:lang w:val="hy-AM" w:eastAsia="x-none"/>
        </w:rPr>
        <w:t xml:space="preserve">ՈԼՈՐՏԱՅԻՆ ԾԱԽՍԱՅԻՆ ԾՐԱԳՐԵՐԸ ԵՎ ԾԱԽՍԱՅԻՆ ԳԵՐԱԿԱՅՈՒԹՅՈՒՆՆԵՐԸ </w:t>
      </w:r>
    </w:p>
    <w:p w14:paraId="7CDF62F2" w14:textId="77777777" w:rsidR="0062055A" w:rsidRPr="000304B9" w:rsidRDefault="0062055A" w:rsidP="00E821E5">
      <w:pPr>
        <w:pStyle w:val="Text"/>
        <w:spacing w:after="0"/>
        <w:ind w:firstLine="426"/>
        <w:rPr>
          <w:rFonts w:ascii="GHEA Grapalat" w:eastAsiaTheme="minorEastAsia" w:hAnsi="GHEA Grapalat"/>
          <w:i/>
          <w:lang w:val="hy-AM" w:eastAsia="x-none"/>
        </w:rPr>
      </w:pPr>
      <w:r w:rsidRPr="000304B9">
        <w:rPr>
          <w:rFonts w:ascii="GHEA Grapalat" w:eastAsiaTheme="minorEastAsia" w:hAnsi="GHEA Grapalat"/>
          <w:i/>
          <w:lang w:val="hy-AM" w:eastAsia="x-none"/>
        </w:rPr>
        <w:t>Ոլորտային քաղաքականության թիրախների (վերջնական արդյունքների) ապահովման նպատակով ՄԺԾԾ ժամանակահատվածում հիմնական ծախսային գերակայություններն են.</w:t>
      </w:r>
    </w:p>
    <w:p w14:paraId="4B95F98B" w14:textId="45B79F77" w:rsidR="00E821E5" w:rsidRPr="00E821E5" w:rsidRDefault="0062055A" w:rsidP="00E821E5">
      <w:pPr>
        <w:pStyle w:val="Text"/>
        <w:spacing w:after="0"/>
        <w:ind w:firstLine="426"/>
        <w:rPr>
          <w:rFonts w:ascii="GHEA Grapalat" w:eastAsiaTheme="minorEastAsia" w:hAnsi="GHEA Grapalat"/>
          <w:i/>
          <w:lang w:val="hy-AM" w:eastAsia="x-none"/>
        </w:rPr>
      </w:pPr>
      <w:r w:rsidRPr="00E821E5">
        <w:rPr>
          <w:rFonts w:ascii="GHEA Grapalat" w:eastAsiaTheme="minorEastAsia" w:hAnsi="GHEA Grapalat"/>
          <w:i/>
          <w:lang w:val="hy-AM" w:eastAsia="x-none"/>
        </w:rPr>
        <w:t>1.Արդարադատության ոլորտում քաղաքականության  մշակում, ծրագրերի համակարգում, խորհրդատվության և մոնիտորինգի իրականացում, նախարարության գործունեության արդյունավետության, նպատակաուղղվաության և բարձրացման, հանրությանը մատուցվող ծառայութունները բնակչության համար ավելի մատչելի դարձնելու նպատակով իրականացվող բարեփոխումներ</w:t>
      </w:r>
    </w:p>
    <w:p w14:paraId="51D8FEDF" w14:textId="02BD556A" w:rsidR="00E821E5" w:rsidRPr="00E821E5" w:rsidRDefault="00E821E5" w:rsidP="00E821E5">
      <w:pPr>
        <w:pStyle w:val="ListParagraph"/>
        <w:tabs>
          <w:tab w:val="left" w:pos="993"/>
        </w:tabs>
        <w:spacing w:after="0" w:line="240" w:lineRule="auto"/>
        <w:ind w:left="0" w:firstLine="426"/>
        <w:jc w:val="both"/>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2</w:t>
      </w:r>
      <w:r w:rsidRPr="00E821E5">
        <w:rPr>
          <w:rFonts w:ascii="Cambria Math" w:eastAsiaTheme="minorEastAsia" w:hAnsi="Cambria Math" w:cs="Cambria Math"/>
          <w:i/>
          <w:szCs w:val="20"/>
          <w:lang w:val="hy-AM" w:eastAsia="x-none"/>
        </w:rPr>
        <w:t>․</w:t>
      </w:r>
      <w:r w:rsidRPr="00E821E5">
        <w:rPr>
          <w:rFonts w:ascii="GHEA Grapalat" w:eastAsiaTheme="minorEastAsia" w:hAnsi="GHEA Grapalat" w:cs="Times New Roman"/>
          <w:i/>
          <w:szCs w:val="20"/>
          <w:lang w:val="hy-AM" w:eastAsia="x-none"/>
        </w:rPr>
        <w:t xml:space="preserve"> Հանրային կառավարման համակարգում կոռուպցիայի կանխարգելման և բարեվարքության համակարգերի զարգաց</w:t>
      </w:r>
      <w:r w:rsidR="00527764">
        <w:rPr>
          <w:rFonts w:ascii="GHEA Grapalat" w:eastAsiaTheme="minorEastAsia" w:hAnsi="GHEA Grapalat" w:cs="Times New Roman"/>
          <w:i/>
          <w:szCs w:val="20"/>
          <w:lang w:val="hy-AM" w:eastAsia="x-none"/>
        </w:rPr>
        <w:t>ու</w:t>
      </w:r>
      <w:r w:rsidRPr="00E821E5">
        <w:rPr>
          <w:rFonts w:ascii="GHEA Grapalat" w:eastAsiaTheme="minorEastAsia" w:hAnsi="GHEA Grapalat" w:cs="Times New Roman"/>
          <w:i/>
          <w:szCs w:val="20"/>
          <w:lang w:val="hy-AM" w:eastAsia="x-none"/>
        </w:rPr>
        <w:t xml:space="preserve">մ, </w:t>
      </w:r>
    </w:p>
    <w:p w14:paraId="7C7B217C" w14:textId="41C979A0" w:rsidR="00E821E5" w:rsidRPr="00E821E5" w:rsidRDefault="00E821E5" w:rsidP="00E821E5">
      <w:pPr>
        <w:pStyle w:val="ListParagraph"/>
        <w:tabs>
          <w:tab w:val="left" w:pos="993"/>
        </w:tabs>
        <w:spacing w:after="0" w:line="240" w:lineRule="auto"/>
        <w:ind w:left="0" w:firstLine="426"/>
        <w:jc w:val="both"/>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3</w:t>
      </w:r>
      <w:r w:rsidRPr="00E821E5">
        <w:rPr>
          <w:rFonts w:ascii="Cambria Math" w:eastAsiaTheme="minorEastAsia" w:hAnsi="Cambria Math" w:cs="Cambria Math"/>
          <w:i/>
          <w:szCs w:val="20"/>
          <w:lang w:val="hy-AM" w:eastAsia="x-none"/>
        </w:rPr>
        <w:t>․</w:t>
      </w:r>
      <w:r w:rsidRPr="00E821E5">
        <w:rPr>
          <w:rFonts w:ascii="GHEA Grapalat" w:eastAsiaTheme="minorEastAsia" w:hAnsi="GHEA Grapalat" w:cs="Times New Roman"/>
          <w:i/>
          <w:szCs w:val="20"/>
          <w:lang w:val="hy-AM" w:eastAsia="x-none"/>
        </w:rPr>
        <w:t>հակակոռուպցիոն մասնագիտացված մարմինների կարողությունների ամրապնդ</w:t>
      </w:r>
      <w:r w:rsidR="00527764">
        <w:rPr>
          <w:rFonts w:ascii="GHEA Grapalat" w:eastAsiaTheme="minorEastAsia" w:hAnsi="GHEA Grapalat" w:cs="Times New Roman"/>
          <w:i/>
          <w:szCs w:val="20"/>
          <w:lang w:val="hy-AM" w:eastAsia="x-none"/>
        </w:rPr>
        <w:t>ու</w:t>
      </w:r>
      <w:r w:rsidRPr="00E821E5">
        <w:rPr>
          <w:rFonts w:ascii="GHEA Grapalat" w:eastAsiaTheme="minorEastAsia" w:hAnsi="GHEA Grapalat" w:cs="Times New Roman"/>
          <w:i/>
          <w:szCs w:val="20"/>
          <w:lang w:val="hy-AM" w:eastAsia="x-none"/>
        </w:rPr>
        <w:t>մ,</w:t>
      </w:r>
    </w:p>
    <w:p w14:paraId="7FF93265" w14:textId="5C706021" w:rsidR="00E821E5" w:rsidRPr="00E821E5" w:rsidRDefault="00E821E5" w:rsidP="00E821E5">
      <w:pPr>
        <w:pStyle w:val="ListParagraph"/>
        <w:tabs>
          <w:tab w:val="left" w:pos="993"/>
        </w:tabs>
        <w:spacing w:after="0" w:line="240" w:lineRule="auto"/>
        <w:ind w:left="0" w:firstLine="426"/>
        <w:jc w:val="both"/>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4</w:t>
      </w:r>
      <w:r w:rsidRPr="00E821E5">
        <w:rPr>
          <w:rFonts w:ascii="Cambria Math" w:eastAsiaTheme="minorEastAsia" w:hAnsi="Cambria Math" w:cs="Cambria Math"/>
          <w:i/>
          <w:szCs w:val="20"/>
          <w:lang w:val="hy-AM" w:eastAsia="x-none"/>
        </w:rPr>
        <w:t>․</w:t>
      </w:r>
      <w:r w:rsidRPr="00E821E5">
        <w:rPr>
          <w:rFonts w:ascii="GHEA Grapalat" w:eastAsiaTheme="minorEastAsia" w:hAnsi="GHEA Grapalat" w:cs="Times New Roman"/>
          <w:i/>
          <w:szCs w:val="20"/>
          <w:lang w:val="hy-AM" w:eastAsia="x-none"/>
        </w:rPr>
        <w:t>թափանցիկության և հաշվետվողականության մեխանիզմների զարգաց</w:t>
      </w:r>
      <w:r w:rsidR="00527764">
        <w:rPr>
          <w:rFonts w:ascii="GHEA Grapalat" w:eastAsiaTheme="minorEastAsia" w:hAnsi="GHEA Grapalat" w:cs="Times New Roman"/>
          <w:i/>
          <w:szCs w:val="20"/>
          <w:lang w:val="hy-AM" w:eastAsia="x-none"/>
        </w:rPr>
        <w:t>ու</w:t>
      </w:r>
      <w:r w:rsidRPr="00E821E5">
        <w:rPr>
          <w:rFonts w:ascii="GHEA Grapalat" w:eastAsiaTheme="minorEastAsia" w:hAnsi="GHEA Grapalat" w:cs="Times New Roman"/>
          <w:i/>
          <w:szCs w:val="20"/>
          <w:lang w:val="hy-AM" w:eastAsia="x-none"/>
        </w:rPr>
        <w:t>մ,</w:t>
      </w:r>
    </w:p>
    <w:p w14:paraId="2FF46ADF" w14:textId="77777777" w:rsidR="00527764" w:rsidRDefault="00E821E5" w:rsidP="00E821E5">
      <w:pPr>
        <w:pStyle w:val="ListParagraph"/>
        <w:tabs>
          <w:tab w:val="left" w:pos="993"/>
        </w:tabs>
        <w:spacing w:after="0" w:line="240" w:lineRule="auto"/>
        <w:ind w:left="0" w:firstLine="426"/>
        <w:jc w:val="both"/>
        <w:rPr>
          <w:rFonts w:ascii="GHEA Grapalat" w:eastAsiaTheme="minorEastAsia" w:hAnsi="GHEA Grapalat" w:cs="Times New Roman"/>
          <w:i/>
          <w:szCs w:val="20"/>
          <w:lang w:val="hy-AM" w:eastAsia="x-none"/>
        </w:rPr>
      </w:pPr>
      <w:r w:rsidRPr="00E821E5">
        <w:rPr>
          <w:rFonts w:ascii="GHEA Grapalat" w:eastAsiaTheme="minorEastAsia" w:hAnsi="GHEA Grapalat" w:cs="Times New Roman"/>
          <w:i/>
          <w:szCs w:val="20"/>
          <w:lang w:val="hy-AM" w:eastAsia="x-none"/>
        </w:rPr>
        <w:t>5</w:t>
      </w:r>
      <w:r w:rsidRPr="00E821E5">
        <w:rPr>
          <w:rFonts w:ascii="Cambria Math" w:eastAsiaTheme="minorEastAsia" w:hAnsi="Cambria Math" w:cs="Cambria Math"/>
          <w:i/>
          <w:szCs w:val="20"/>
          <w:lang w:val="hy-AM" w:eastAsia="x-none"/>
        </w:rPr>
        <w:t>․</w:t>
      </w:r>
      <w:r w:rsidRPr="00E821E5">
        <w:rPr>
          <w:rFonts w:ascii="GHEA Grapalat" w:eastAsiaTheme="minorEastAsia" w:hAnsi="GHEA Grapalat" w:cs="Times New Roman"/>
          <w:i/>
          <w:szCs w:val="20"/>
          <w:lang w:val="hy-AM" w:eastAsia="x-none"/>
        </w:rPr>
        <w:t>մասնավոր հատվածում գործարար բարեվարքության խթան</w:t>
      </w:r>
      <w:r w:rsidR="00527764">
        <w:rPr>
          <w:rFonts w:ascii="GHEA Grapalat" w:eastAsiaTheme="minorEastAsia" w:hAnsi="GHEA Grapalat" w:cs="Times New Roman"/>
          <w:i/>
          <w:szCs w:val="20"/>
          <w:lang w:val="hy-AM" w:eastAsia="x-none"/>
        </w:rPr>
        <w:t>ու</w:t>
      </w:r>
      <w:r w:rsidRPr="00E821E5">
        <w:rPr>
          <w:rFonts w:ascii="GHEA Grapalat" w:eastAsiaTheme="minorEastAsia" w:hAnsi="GHEA Grapalat" w:cs="Times New Roman"/>
          <w:i/>
          <w:szCs w:val="20"/>
          <w:lang w:val="hy-AM" w:eastAsia="x-none"/>
        </w:rPr>
        <w:t>մ և հանրային ու մասնավոր ոլորտներում բարեվարքության մշակույթի տարած</w:t>
      </w:r>
      <w:r w:rsidR="00527764">
        <w:rPr>
          <w:rFonts w:ascii="GHEA Grapalat" w:eastAsiaTheme="minorEastAsia" w:hAnsi="GHEA Grapalat" w:cs="Times New Roman"/>
          <w:i/>
          <w:szCs w:val="20"/>
          <w:lang w:val="hy-AM" w:eastAsia="x-none"/>
        </w:rPr>
        <w:t>ու</w:t>
      </w:r>
      <w:r w:rsidRPr="00E821E5">
        <w:rPr>
          <w:rFonts w:ascii="GHEA Grapalat" w:eastAsiaTheme="minorEastAsia" w:hAnsi="GHEA Grapalat" w:cs="Times New Roman"/>
          <w:i/>
          <w:szCs w:val="20"/>
          <w:lang w:val="hy-AM" w:eastAsia="x-none"/>
        </w:rPr>
        <w:t>մ</w:t>
      </w:r>
    </w:p>
    <w:p w14:paraId="4EB4C188" w14:textId="218C48A5" w:rsidR="00527764" w:rsidRPr="00527764" w:rsidRDefault="00527764" w:rsidP="00527764">
      <w:pPr>
        <w:pStyle w:val="ListParagraph"/>
        <w:tabs>
          <w:tab w:val="left" w:pos="993"/>
        </w:tabs>
        <w:spacing w:after="0" w:line="240" w:lineRule="auto"/>
        <w:ind w:left="0" w:firstLine="426"/>
        <w:jc w:val="both"/>
        <w:rPr>
          <w:rFonts w:ascii="GHEA Grapalat" w:eastAsiaTheme="minorEastAsia" w:hAnsi="GHEA Grapalat" w:cs="Times New Roman"/>
          <w:i/>
          <w:szCs w:val="20"/>
          <w:lang w:val="hy-AM" w:eastAsia="x-none"/>
        </w:rPr>
      </w:pPr>
      <w:r>
        <w:rPr>
          <w:rFonts w:ascii="GHEA Grapalat" w:eastAsiaTheme="minorEastAsia" w:hAnsi="GHEA Grapalat" w:cs="Times New Roman"/>
          <w:i/>
          <w:szCs w:val="20"/>
          <w:lang w:val="hy-AM" w:eastAsia="x-none"/>
        </w:rPr>
        <w:t>6</w:t>
      </w:r>
      <w:r w:rsidRPr="00527764">
        <w:rPr>
          <w:rFonts w:ascii="GHEA Grapalat" w:eastAsiaTheme="minorEastAsia" w:hAnsi="GHEA Grapalat" w:cs="Times New Roman"/>
          <w:i/>
          <w:szCs w:val="20"/>
          <w:lang w:val="hy-AM" w:eastAsia="x-none"/>
        </w:rPr>
        <w:t>.Քրեակատարողական համակարգի կատարելագործում, քրեակատարողական հիմնարկների օպտիմալացում և արդիականացում, արտաքին աշխարհի հետ կապի ամրապնդման, պահման պայմանների բարելավման ապահովում</w:t>
      </w:r>
    </w:p>
    <w:p w14:paraId="0771540E" w14:textId="29D071C6" w:rsidR="00527764" w:rsidRPr="00527764" w:rsidRDefault="00527764" w:rsidP="00527764">
      <w:pPr>
        <w:pStyle w:val="ListParagraph"/>
        <w:tabs>
          <w:tab w:val="left" w:pos="993"/>
        </w:tabs>
        <w:spacing w:after="0" w:line="240" w:lineRule="auto"/>
        <w:ind w:left="0" w:firstLine="426"/>
        <w:jc w:val="both"/>
        <w:rPr>
          <w:rFonts w:ascii="GHEA Grapalat" w:eastAsiaTheme="minorEastAsia" w:hAnsi="GHEA Grapalat" w:cs="Times New Roman"/>
          <w:i/>
          <w:szCs w:val="20"/>
          <w:lang w:val="hy-AM" w:eastAsia="x-none"/>
        </w:rPr>
      </w:pPr>
      <w:r>
        <w:rPr>
          <w:rFonts w:ascii="GHEA Grapalat" w:eastAsiaTheme="minorEastAsia" w:hAnsi="GHEA Grapalat" w:cs="Times New Roman"/>
          <w:i/>
          <w:szCs w:val="20"/>
          <w:lang w:val="hy-AM" w:eastAsia="x-none"/>
        </w:rPr>
        <w:t>7</w:t>
      </w:r>
      <w:r w:rsidRPr="00527764">
        <w:rPr>
          <w:rFonts w:ascii="GHEA Grapalat" w:eastAsiaTheme="minorEastAsia" w:hAnsi="GHEA Grapalat" w:cs="Times New Roman"/>
          <w:i/>
          <w:szCs w:val="20"/>
          <w:lang w:val="hy-AM" w:eastAsia="x-none"/>
        </w:rPr>
        <w:t>. Պրոբացիայի ծառայության գործունեության արդյունավետության բարձրացում</w:t>
      </w:r>
    </w:p>
    <w:p w14:paraId="21B241CE" w14:textId="77777777" w:rsidR="00527764" w:rsidRPr="00527764" w:rsidRDefault="00527764" w:rsidP="00527764">
      <w:pPr>
        <w:pStyle w:val="ListParagraph"/>
        <w:tabs>
          <w:tab w:val="left" w:pos="993"/>
        </w:tabs>
        <w:spacing w:after="0" w:line="240" w:lineRule="auto"/>
        <w:ind w:left="0" w:firstLine="426"/>
        <w:jc w:val="both"/>
        <w:rPr>
          <w:rFonts w:ascii="GHEA Grapalat" w:eastAsiaTheme="minorEastAsia" w:hAnsi="GHEA Grapalat" w:cs="Times New Roman"/>
          <w:i/>
          <w:szCs w:val="20"/>
          <w:lang w:val="hy-AM" w:eastAsia="x-none"/>
        </w:rPr>
      </w:pPr>
    </w:p>
    <w:p w14:paraId="6207BF62" w14:textId="77777777" w:rsidR="0011478F" w:rsidRPr="0011478F" w:rsidRDefault="0011478F" w:rsidP="0011478F">
      <w:pPr>
        <w:numPr>
          <w:ilvl w:val="0"/>
          <w:numId w:val="1"/>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spacing w:after="220" w:line="240" w:lineRule="auto"/>
        <w:jc w:val="both"/>
        <w:textAlignment w:val="baseline"/>
        <w:rPr>
          <w:rFonts w:ascii="GHEA Grapalat" w:eastAsiaTheme="minorEastAsia" w:hAnsi="GHEA Grapalat" w:cs="Times New Roman"/>
          <w:b/>
          <w:szCs w:val="20"/>
          <w:lang w:eastAsia="x-none"/>
        </w:rPr>
      </w:pPr>
      <w:r w:rsidRPr="0011478F">
        <w:rPr>
          <w:rFonts w:ascii="GHEA Grapalat" w:eastAsiaTheme="minorEastAsia" w:hAnsi="GHEA Grapalat" w:cs="Times New Roman"/>
          <w:b/>
          <w:szCs w:val="20"/>
          <w:lang w:eastAsia="x-none"/>
        </w:rPr>
        <w:t xml:space="preserve">ՈԼՈՐՏԱՅԻՆ ԾԱԽՍԵՐԻ ԳՆԱՀԱՏԱԿԱՆԸ </w:t>
      </w:r>
    </w:p>
    <w:p w14:paraId="6207BF63" w14:textId="5BE2EA43" w:rsidR="0011478F" w:rsidRDefault="00527764" w:rsidP="00527764">
      <w:pPr>
        <w:pStyle w:val="Text"/>
        <w:spacing w:after="0"/>
        <w:ind w:firstLine="426"/>
        <w:rPr>
          <w:rFonts w:ascii="Cambria Math" w:eastAsiaTheme="minorEastAsia" w:hAnsi="Cambria Math" w:cs="Cambria Math"/>
          <w:i/>
          <w:lang w:val="hy-AM" w:eastAsia="x-none"/>
        </w:rPr>
      </w:pPr>
      <w:r w:rsidRPr="00527764">
        <w:rPr>
          <w:rFonts w:ascii="GHEA Grapalat" w:eastAsiaTheme="minorEastAsia" w:hAnsi="GHEA Grapalat"/>
          <w:i/>
          <w:lang w:val="hy-AM" w:eastAsia="x-none"/>
        </w:rPr>
        <w:t>Ոլորտային քաղաքականության թիրախների ապահովման նպատակով ՄԺԾԾ ժամանակահատվածում Արդարադատության նախարարության կողմից իրականացվող ընդհանուր ծախսերը (հայտերով ներկայացված)՝ բացված ըստ հիմնական ծրագրերի և ուղղությունների ներկայացված է ստորև</w:t>
      </w:r>
      <w:r w:rsidRPr="00527764">
        <w:rPr>
          <w:rFonts w:ascii="Cambria Math" w:eastAsiaTheme="minorEastAsia" w:hAnsi="Cambria Math" w:cs="Cambria Math"/>
          <w:i/>
          <w:lang w:val="hy-AM" w:eastAsia="x-none"/>
        </w:rPr>
        <w:t>․</w:t>
      </w:r>
    </w:p>
    <w:p w14:paraId="2B41F311" w14:textId="1C16AE24" w:rsidR="00527764" w:rsidRDefault="00527764" w:rsidP="00527764">
      <w:pPr>
        <w:pStyle w:val="Text"/>
        <w:spacing w:after="0"/>
        <w:ind w:firstLine="426"/>
        <w:rPr>
          <w:rFonts w:ascii="Cambria Math" w:eastAsiaTheme="minorEastAsia" w:hAnsi="Cambria Math" w:cs="Cambria Math"/>
          <w:i/>
          <w:lang w:val="hy-AM" w:eastAsia="x-none"/>
        </w:rPr>
      </w:pPr>
    </w:p>
    <w:p w14:paraId="2D236230" w14:textId="417A8D60" w:rsidR="00527764" w:rsidRDefault="00527764" w:rsidP="00527764">
      <w:pPr>
        <w:pStyle w:val="Text"/>
        <w:spacing w:after="0"/>
        <w:ind w:firstLine="426"/>
        <w:rPr>
          <w:rFonts w:ascii="Cambria Math" w:eastAsiaTheme="minorEastAsia" w:hAnsi="Cambria Math" w:cs="Cambria Math"/>
          <w:i/>
          <w:lang w:val="hy-AM" w:eastAsia="x-none"/>
        </w:rPr>
      </w:pPr>
    </w:p>
    <w:tbl>
      <w:tblPr>
        <w:tblW w:w="14256" w:type="dxa"/>
        <w:tblInd w:w="279" w:type="dxa"/>
        <w:tblLook w:val="04A0" w:firstRow="1" w:lastRow="0" w:firstColumn="1" w:lastColumn="0" w:noHBand="0" w:noVBand="1"/>
      </w:tblPr>
      <w:tblGrid>
        <w:gridCol w:w="1441"/>
        <w:gridCol w:w="5646"/>
        <w:gridCol w:w="2510"/>
        <w:gridCol w:w="4659"/>
      </w:tblGrid>
      <w:tr w:rsidR="00527764" w:rsidRPr="00D61E00" w14:paraId="6C9E6BBE" w14:textId="77777777" w:rsidTr="00BD5CD0">
        <w:trPr>
          <w:gridAfter w:val="1"/>
          <w:wAfter w:w="4659" w:type="dxa"/>
          <w:trHeight w:val="986"/>
        </w:trPr>
        <w:tc>
          <w:tcPr>
            <w:tcW w:w="1441" w:type="dxa"/>
            <w:tcBorders>
              <w:top w:val="single" w:sz="4" w:space="0" w:color="auto"/>
              <w:left w:val="single" w:sz="4" w:space="0" w:color="auto"/>
              <w:bottom w:val="single" w:sz="4" w:space="0" w:color="auto"/>
              <w:right w:val="nil"/>
            </w:tcBorders>
            <w:shd w:val="clear" w:color="000000" w:fill="D9D9D9"/>
            <w:hideMark/>
          </w:tcPr>
          <w:p w14:paraId="149812C2" w14:textId="77777777" w:rsidR="00527764" w:rsidRPr="00BD5CD0" w:rsidRDefault="00527764" w:rsidP="00BD5CD0">
            <w:pPr>
              <w:pStyle w:val="Text"/>
              <w:rPr>
                <w:rFonts w:ascii="GHEA Grapalat" w:eastAsiaTheme="minorEastAsia" w:hAnsi="GHEA Grapalat" w:cs="Cambria Math"/>
                <w:i/>
                <w:lang w:val="hy-AM" w:eastAsia="x-none"/>
              </w:rPr>
            </w:pPr>
            <w:r w:rsidRPr="00BD5CD0">
              <w:rPr>
                <w:rFonts w:ascii="GHEA Grapalat" w:eastAsiaTheme="minorEastAsia" w:hAnsi="GHEA Grapalat" w:cs="Cambria Math"/>
                <w:i/>
                <w:lang w:val="hy-AM" w:eastAsia="x-none"/>
              </w:rPr>
              <w:t>Ծրագրային դասիչը</w:t>
            </w:r>
          </w:p>
        </w:tc>
        <w:tc>
          <w:tcPr>
            <w:tcW w:w="5646" w:type="dxa"/>
            <w:tcBorders>
              <w:top w:val="single" w:sz="4" w:space="0" w:color="auto"/>
              <w:left w:val="single" w:sz="4" w:space="0" w:color="auto"/>
              <w:bottom w:val="single" w:sz="4" w:space="0" w:color="auto"/>
              <w:right w:val="single" w:sz="4" w:space="0" w:color="auto"/>
            </w:tcBorders>
            <w:shd w:val="clear" w:color="000000" w:fill="D9D9D9"/>
            <w:hideMark/>
          </w:tcPr>
          <w:p w14:paraId="291465AF" w14:textId="77777777" w:rsidR="00527764" w:rsidRPr="00BD5CD0" w:rsidRDefault="00527764" w:rsidP="00527764">
            <w:pPr>
              <w:pStyle w:val="Text"/>
              <w:ind w:firstLine="426"/>
              <w:rPr>
                <w:rFonts w:ascii="GHEA Grapalat" w:eastAsiaTheme="minorEastAsia" w:hAnsi="GHEA Grapalat" w:cs="Cambria Math"/>
                <w:i/>
                <w:lang w:val="hy-AM" w:eastAsia="x-none"/>
              </w:rPr>
            </w:pPr>
            <w:r w:rsidRPr="00BD5CD0">
              <w:rPr>
                <w:rFonts w:ascii="GHEA Grapalat" w:eastAsiaTheme="minorEastAsia" w:hAnsi="GHEA Grapalat" w:cs="Cambria Math"/>
                <w:i/>
                <w:lang w:val="hy-AM" w:eastAsia="x-none"/>
              </w:rPr>
              <w:t>Ծրագրի/ Միջոցառման/ կատարող հանդիսացող պետական մարմնի անվանումը</w:t>
            </w:r>
          </w:p>
        </w:tc>
        <w:tc>
          <w:tcPr>
            <w:tcW w:w="2510" w:type="dxa"/>
            <w:tcBorders>
              <w:top w:val="single" w:sz="4" w:space="0" w:color="auto"/>
              <w:left w:val="single" w:sz="4" w:space="0" w:color="auto"/>
              <w:bottom w:val="single" w:sz="4" w:space="0" w:color="000000"/>
              <w:right w:val="single" w:sz="4" w:space="0" w:color="auto"/>
            </w:tcBorders>
            <w:shd w:val="clear" w:color="000000" w:fill="D9D9D9"/>
            <w:hideMark/>
          </w:tcPr>
          <w:p w14:paraId="0E8DAFD0" w14:textId="6F58EFD6" w:rsidR="00527764" w:rsidRPr="00BD5CD0" w:rsidRDefault="00527764" w:rsidP="00527764">
            <w:pPr>
              <w:pStyle w:val="Text"/>
              <w:ind w:firstLine="426"/>
              <w:rPr>
                <w:rFonts w:ascii="GHEA Grapalat" w:eastAsiaTheme="minorEastAsia" w:hAnsi="GHEA Grapalat" w:cs="Cambria Math"/>
                <w:i/>
                <w:lang w:val="hy-AM" w:eastAsia="x-none"/>
              </w:rPr>
            </w:pPr>
            <w:r w:rsidRPr="00BD5CD0">
              <w:rPr>
                <w:rFonts w:ascii="GHEA Grapalat" w:eastAsiaTheme="minorEastAsia" w:hAnsi="GHEA Grapalat" w:cs="Cambria Math"/>
                <w:i/>
                <w:lang w:val="hy-AM" w:eastAsia="x-none"/>
              </w:rPr>
              <w:t>2027թ. բյուջե գումարը (հազար դրամ)</w:t>
            </w:r>
          </w:p>
        </w:tc>
      </w:tr>
      <w:tr w:rsidR="00BD5CD0" w:rsidRPr="00527764" w14:paraId="6598ECFC" w14:textId="77777777" w:rsidTr="00BD5CD0">
        <w:trPr>
          <w:trHeight w:val="290"/>
        </w:trPr>
        <w:tc>
          <w:tcPr>
            <w:tcW w:w="1441" w:type="dxa"/>
            <w:tcBorders>
              <w:top w:val="nil"/>
              <w:left w:val="single" w:sz="4" w:space="0" w:color="auto"/>
              <w:bottom w:val="single" w:sz="4" w:space="0" w:color="auto"/>
              <w:right w:val="single" w:sz="4" w:space="0" w:color="auto"/>
            </w:tcBorders>
            <w:shd w:val="clear" w:color="auto" w:fill="auto"/>
          </w:tcPr>
          <w:p w14:paraId="1498462C" w14:textId="77777777" w:rsidR="00527764" w:rsidRPr="00BD5CD0" w:rsidRDefault="00527764" w:rsidP="00527764">
            <w:pPr>
              <w:pStyle w:val="Text"/>
              <w:ind w:firstLine="426"/>
              <w:rPr>
                <w:rFonts w:ascii="GHEA Grapalat" w:eastAsiaTheme="minorEastAsia" w:hAnsi="GHEA Grapalat" w:cs="Cambria Math"/>
                <w:i/>
                <w:lang w:val="hy-AM" w:eastAsia="x-none"/>
              </w:rPr>
            </w:pPr>
          </w:p>
        </w:tc>
        <w:tc>
          <w:tcPr>
            <w:tcW w:w="5646" w:type="dxa"/>
            <w:tcBorders>
              <w:top w:val="single" w:sz="4" w:space="0" w:color="auto"/>
              <w:left w:val="single" w:sz="4" w:space="0" w:color="auto"/>
              <w:bottom w:val="single" w:sz="4" w:space="0" w:color="auto"/>
              <w:right w:val="single" w:sz="4" w:space="0" w:color="auto"/>
            </w:tcBorders>
            <w:shd w:val="clear" w:color="auto" w:fill="auto"/>
          </w:tcPr>
          <w:p w14:paraId="30C8BA10" w14:textId="77777777" w:rsidR="00527764" w:rsidRPr="00BD5CD0" w:rsidRDefault="00527764" w:rsidP="00527764">
            <w:pPr>
              <w:pStyle w:val="Text"/>
              <w:ind w:firstLine="426"/>
              <w:rPr>
                <w:rFonts w:ascii="GHEA Grapalat" w:eastAsiaTheme="minorEastAsia" w:hAnsi="GHEA Grapalat" w:cs="Cambria Math"/>
                <w:i/>
                <w:lang w:val="hy-AM" w:eastAsia="x-none"/>
              </w:rPr>
            </w:pPr>
            <w:r w:rsidRPr="00BD5CD0">
              <w:rPr>
                <w:rFonts w:ascii="GHEA Grapalat" w:eastAsiaTheme="minorEastAsia" w:hAnsi="GHEA Grapalat" w:cs="Cambria Math"/>
                <w:i/>
                <w:lang w:val="hy-AM" w:eastAsia="x-none"/>
              </w:rPr>
              <w:t>ԸՆԴԱՄԵՆԸ</w:t>
            </w:r>
          </w:p>
        </w:tc>
        <w:tc>
          <w:tcPr>
            <w:tcW w:w="2510" w:type="dxa"/>
            <w:tcBorders>
              <w:top w:val="single" w:sz="4" w:space="0" w:color="auto"/>
              <w:left w:val="nil"/>
              <w:bottom w:val="single" w:sz="4" w:space="0" w:color="auto"/>
              <w:right w:val="single" w:sz="4" w:space="0" w:color="auto"/>
            </w:tcBorders>
            <w:shd w:val="clear" w:color="auto" w:fill="auto"/>
          </w:tcPr>
          <w:p w14:paraId="739797A5" w14:textId="7833DA77" w:rsidR="00527764" w:rsidRPr="00BD5CD0" w:rsidRDefault="00527764" w:rsidP="00BD5CD0">
            <w:pPr>
              <w:pStyle w:val="Text"/>
              <w:ind w:firstLine="426"/>
              <w:jc w:val="center"/>
              <w:rPr>
                <w:rFonts w:ascii="GHEA Grapalat" w:eastAsiaTheme="minorEastAsia" w:hAnsi="GHEA Grapalat" w:cs="Cambria Math"/>
                <w:i/>
                <w:iCs/>
                <w:lang w:val="hy-AM" w:eastAsia="x-none"/>
              </w:rPr>
            </w:pPr>
            <w:r w:rsidRPr="00BD5CD0">
              <w:rPr>
                <w:rFonts w:ascii="GHEA Grapalat" w:eastAsiaTheme="minorEastAsia" w:hAnsi="GHEA Grapalat" w:cs="Cambria Math"/>
                <w:i/>
                <w:iCs/>
                <w:lang w:eastAsia="x-none"/>
              </w:rPr>
              <w:t>41</w:t>
            </w:r>
            <w:r w:rsidRPr="00BD5CD0">
              <w:rPr>
                <w:rFonts w:ascii="GHEA Grapalat" w:eastAsiaTheme="minorEastAsia" w:hAnsi="GHEA Grapalat" w:cs="Cambria Math"/>
                <w:i/>
                <w:iCs/>
                <w:lang w:val="hy-AM" w:eastAsia="x-none"/>
              </w:rPr>
              <w:t>,</w:t>
            </w:r>
            <w:r w:rsidRPr="00BD5CD0">
              <w:rPr>
                <w:rFonts w:ascii="GHEA Grapalat" w:eastAsiaTheme="minorEastAsia" w:hAnsi="GHEA Grapalat" w:cs="Cambria Math"/>
                <w:i/>
                <w:iCs/>
                <w:lang w:eastAsia="x-none"/>
              </w:rPr>
              <w:t>464</w:t>
            </w:r>
            <w:r w:rsidRPr="00BD5CD0">
              <w:rPr>
                <w:rFonts w:ascii="GHEA Grapalat" w:eastAsiaTheme="minorEastAsia" w:hAnsi="GHEA Grapalat" w:cs="Cambria Math"/>
                <w:i/>
                <w:iCs/>
                <w:lang w:val="hy-AM" w:eastAsia="x-none"/>
              </w:rPr>
              <w:t>,</w:t>
            </w:r>
            <w:r w:rsidRPr="00BD5CD0">
              <w:rPr>
                <w:rFonts w:ascii="GHEA Grapalat" w:eastAsiaTheme="minorEastAsia" w:hAnsi="GHEA Grapalat" w:cs="Cambria Math"/>
                <w:i/>
                <w:iCs/>
                <w:lang w:eastAsia="x-none"/>
              </w:rPr>
              <w:t>777.0</w:t>
            </w:r>
          </w:p>
        </w:tc>
        <w:tc>
          <w:tcPr>
            <w:tcW w:w="4659" w:type="dxa"/>
            <w:vAlign w:val="center"/>
          </w:tcPr>
          <w:p w14:paraId="19A18C88" w14:textId="77777777" w:rsidR="00527764" w:rsidRPr="00527764" w:rsidRDefault="00527764" w:rsidP="00527764">
            <w:pPr>
              <w:pStyle w:val="Text"/>
              <w:ind w:firstLine="426"/>
              <w:rPr>
                <w:rFonts w:ascii="Cambria Math" w:eastAsiaTheme="minorEastAsia" w:hAnsi="Cambria Math" w:cs="Cambria Math"/>
                <w:i/>
                <w:lang w:val="hy-AM" w:eastAsia="x-none"/>
              </w:rPr>
            </w:pPr>
          </w:p>
        </w:tc>
      </w:tr>
      <w:tr w:rsidR="00BD5CD0" w:rsidRPr="00527764" w14:paraId="18AD2670" w14:textId="77777777" w:rsidTr="00BD5CD0">
        <w:trPr>
          <w:trHeight w:val="930"/>
        </w:trPr>
        <w:tc>
          <w:tcPr>
            <w:tcW w:w="1441" w:type="dxa"/>
            <w:tcBorders>
              <w:top w:val="nil"/>
              <w:left w:val="single" w:sz="4" w:space="0" w:color="auto"/>
              <w:bottom w:val="single" w:sz="4" w:space="0" w:color="auto"/>
              <w:right w:val="single" w:sz="4" w:space="0" w:color="auto"/>
            </w:tcBorders>
            <w:shd w:val="clear" w:color="auto" w:fill="auto"/>
            <w:hideMark/>
          </w:tcPr>
          <w:p w14:paraId="36C86680" w14:textId="77777777" w:rsidR="00527764" w:rsidRPr="00BD5CD0" w:rsidRDefault="00527764" w:rsidP="00527764">
            <w:pPr>
              <w:pStyle w:val="Text"/>
              <w:ind w:firstLine="426"/>
              <w:rPr>
                <w:rFonts w:ascii="GHEA Grapalat" w:eastAsiaTheme="minorEastAsia" w:hAnsi="GHEA Grapalat" w:cs="Cambria Math"/>
                <w:i/>
                <w:iCs/>
                <w:lang w:val="hy-AM" w:eastAsia="x-none"/>
              </w:rPr>
            </w:pPr>
            <w:r w:rsidRPr="00BD5CD0">
              <w:rPr>
                <w:rFonts w:ascii="GHEA Grapalat" w:eastAsiaTheme="minorEastAsia" w:hAnsi="GHEA Grapalat" w:cs="Cambria Math"/>
                <w:i/>
                <w:lang w:val="hy-AM" w:eastAsia="x-none"/>
              </w:rPr>
              <w:t>1057</w:t>
            </w:r>
          </w:p>
        </w:tc>
        <w:tc>
          <w:tcPr>
            <w:tcW w:w="5646" w:type="dxa"/>
            <w:tcBorders>
              <w:top w:val="single" w:sz="4" w:space="0" w:color="auto"/>
              <w:left w:val="single" w:sz="4" w:space="0" w:color="auto"/>
              <w:bottom w:val="single" w:sz="4" w:space="0" w:color="auto"/>
              <w:right w:val="single" w:sz="4" w:space="0" w:color="auto"/>
            </w:tcBorders>
            <w:shd w:val="clear" w:color="auto" w:fill="auto"/>
            <w:hideMark/>
          </w:tcPr>
          <w:p w14:paraId="41110601" w14:textId="70B8BFEB" w:rsidR="00527764" w:rsidRPr="00BD5CD0" w:rsidRDefault="00527764" w:rsidP="00527764">
            <w:pPr>
              <w:pStyle w:val="Text"/>
              <w:rPr>
                <w:rFonts w:ascii="GHEA Grapalat" w:eastAsiaTheme="minorEastAsia" w:hAnsi="GHEA Grapalat" w:cs="Cambria Math"/>
                <w:i/>
                <w:lang w:val="hy-AM" w:eastAsia="x-none"/>
              </w:rPr>
            </w:pPr>
            <w:r w:rsidRPr="00BD5CD0">
              <w:rPr>
                <w:rFonts w:ascii="GHEA Grapalat" w:eastAsiaTheme="minorEastAsia" w:hAnsi="GHEA Grapalat" w:cs="Cambria Math"/>
                <w:i/>
                <w:lang w:val="hy-AM" w:eastAsia="x-none"/>
              </w:rPr>
              <w:t>Արդարադատության ոլորտում</w:t>
            </w:r>
            <w:r w:rsidR="00BD5CD0" w:rsidRPr="00BD5CD0">
              <w:rPr>
                <w:rFonts w:ascii="GHEA Grapalat" w:eastAsiaTheme="minorEastAsia" w:hAnsi="GHEA Grapalat" w:cs="Cambria Math"/>
                <w:i/>
                <w:lang w:val="hy-AM" w:eastAsia="x-none"/>
              </w:rPr>
              <w:t xml:space="preserve"> </w:t>
            </w:r>
            <w:r w:rsidRPr="00BD5CD0">
              <w:rPr>
                <w:rFonts w:ascii="GHEA Grapalat" w:eastAsiaTheme="minorEastAsia" w:hAnsi="GHEA Grapalat" w:cs="Cambria Math"/>
                <w:i/>
                <w:lang w:val="hy-AM" w:eastAsia="x-none"/>
              </w:rPr>
              <w:t>քաղաքականության  մշակում, ծրագրերի համակարգում, խորհրդատվության և մոնիտորինգի իրականացում</w:t>
            </w:r>
          </w:p>
        </w:tc>
        <w:tc>
          <w:tcPr>
            <w:tcW w:w="2510" w:type="dxa"/>
            <w:tcBorders>
              <w:top w:val="single" w:sz="4" w:space="0" w:color="auto"/>
              <w:left w:val="nil"/>
              <w:bottom w:val="single" w:sz="4" w:space="0" w:color="auto"/>
              <w:right w:val="single" w:sz="4" w:space="0" w:color="auto"/>
            </w:tcBorders>
            <w:shd w:val="clear" w:color="auto" w:fill="auto"/>
            <w:hideMark/>
          </w:tcPr>
          <w:p w14:paraId="7FB02604" w14:textId="18BA881C" w:rsidR="00527764" w:rsidRPr="00BD5CD0" w:rsidRDefault="00527764" w:rsidP="00BD5CD0">
            <w:pPr>
              <w:pStyle w:val="Text"/>
              <w:ind w:firstLine="426"/>
              <w:jc w:val="center"/>
              <w:rPr>
                <w:rFonts w:ascii="GHEA Grapalat" w:eastAsiaTheme="minorEastAsia" w:hAnsi="GHEA Grapalat" w:cs="Cambria Math"/>
                <w:i/>
                <w:iCs/>
                <w:lang w:eastAsia="x-none"/>
              </w:rPr>
            </w:pPr>
            <w:r w:rsidRPr="00BD5CD0">
              <w:rPr>
                <w:rFonts w:ascii="GHEA Grapalat" w:eastAsiaTheme="minorEastAsia" w:hAnsi="GHEA Grapalat" w:cs="Cambria Math"/>
                <w:i/>
                <w:iCs/>
                <w:lang w:eastAsia="x-none"/>
              </w:rPr>
              <w:t>3</w:t>
            </w:r>
            <w:r w:rsidRPr="00BD5CD0">
              <w:rPr>
                <w:rFonts w:ascii="GHEA Grapalat" w:eastAsiaTheme="minorEastAsia" w:hAnsi="GHEA Grapalat" w:cs="Cambria Math"/>
                <w:i/>
                <w:iCs/>
                <w:lang w:val="hy-AM" w:eastAsia="x-none"/>
              </w:rPr>
              <w:t>,</w:t>
            </w:r>
            <w:r w:rsidRPr="00BD5CD0">
              <w:rPr>
                <w:rFonts w:ascii="GHEA Grapalat" w:eastAsiaTheme="minorEastAsia" w:hAnsi="GHEA Grapalat" w:cs="Cambria Math"/>
                <w:i/>
                <w:iCs/>
                <w:lang w:eastAsia="x-none"/>
              </w:rPr>
              <w:t>330</w:t>
            </w:r>
            <w:r w:rsidRPr="00BD5CD0">
              <w:rPr>
                <w:rFonts w:ascii="GHEA Grapalat" w:eastAsiaTheme="minorEastAsia" w:hAnsi="GHEA Grapalat" w:cs="Cambria Math"/>
                <w:i/>
                <w:iCs/>
                <w:lang w:val="hy-AM" w:eastAsia="x-none"/>
              </w:rPr>
              <w:t>,</w:t>
            </w:r>
            <w:r w:rsidRPr="00BD5CD0">
              <w:rPr>
                <w:rFonts w:ascii="GHEA Grapalat" w:eastAsiaTheme="minorEastAsia" w:hAnsi="GHEA Grapalat" w:cs="Cambria Math"/>
                <w:i/>
                <w:iCs/>
                <w:lang w:eastAsia="x-none"/>
              </w:rPr>
              <w:t>441.10</w:t>
            </w:r>
          </w:p>
        </w:tc>
        <w:tc>
          <w:tcPr>
            <w:tcW w:w="4659" w:type="dxa"/>
            <w:vAlign w:val="center"/>
            <w:hideMark/>
          </w:tcPr>
          <w:p w14:paraId="23AF5719" w14:textId="77777777" w:rsidR="00527764" w:rsidRPr="00527764" w:rsidRDefault="00527764" w:rsidP="00527764">
            <w:pPr>
              <w:pStyle w:val="Text"/>
              <w:ind w:firstLine="426"/>
              <w:rPr>
                <w:rFonts w:ascii="Cambria Math" w:eastAsiaTheme="minorEastAsia" w:hAnsi="Cambria Math" w:cs="Cambria Math"/>
                <w:i/>
                <w:lang w:val="hy-AM" w:eastAsia="x-none"/>
              </w:rPr>
            </w:pPr>
          </w:p>
        </w:tc>
      </w:tr>
      <w:tr w:rsidR="00BD5CD0" w:rsidRPr="00527764" w14:paraId="638DB755" w14:textId="77777777" w:rsidTr="00BD5CD0">
        <w:trPr>
          <w:trHeight w:val="302"/>
        </w:trPr>
        <w:tc>
          <w:tcPr>
            <w:tcW w:w="1441" w:type="dxa"/>
            <w:tcBorders>
              <w:top w:val="nil"/>
              <w:left w:val="single" w:sz="4" w:space="0" w:color="auto"/>
              <w:bottom w:val="single" w:sz="4" w:space="0" w:color="auto"/>
              <w:right w:val="single" w:sz="4" w:space="0" w:color="auto"/>
            </w:tcBorders>
            <w:shd w:val="clear" w:color="auto" w:fill="auto"/>
            <w:hideMark/>
          </w:tcPr>
          <w:p w14:paraId="4E25AD9B" w14:textId="77777777" w:rsidR="00527764" w:rsidRPr="00BD5CD0" w:rsidRDefault="00527764" w:rsidP="00527764">
            <w:pPr>
              <w:pStyle w:val="Text"/>
              <w:ind w:firstLine="426"/>
              <w:rPr>
                <w:rFonts w:ascii="GHEA Grapalat" w:eastAsiaTheme="minorEastAsia" w:hAnsi="GHEA Grapalat" w:cs="Cambria Math"/>
                <w:i/>
                <w:iCs/>
                <w:lang w:val="hy-AM" w:eastAsia="x-none"/>
              </w:rPr>
            </w:pPr>
            <w:r w:rsidRPr="00BD5CD0">
              <w:rPr>
                <w:rFonts w:ascii="GHEA Grapalat" w:eastAsiaTheme="minorEastAsia" w:hAnsi="GHEA Grapalat" w:cs="Cambria Math"/>
                <w:i/>
                <w:lang w:val="hy-AM" w:eastAsia="x-none"/>
              </w:rPr>
              <w:t>1093</w:t>
            </w:r>
          </w:p>
        </w:tc>
        <w:tc>
          <w:tcPr>
            <w:tcW w:w="5646" w:type="dxa"/>
            <w:tcBorders>
              <w:top w:val="single" w:sz="4" w:space="0" w:color="auto"/>
              <w:left w:val="single" w:sz="4" w:space="0" w:color="auto"/>
              <w:bottom w:val="single" w:sz="4" w:space="0" w:color="auto"/>
              <w:right w:val="single" w:sz="4" w:space="0" w:color="auto"/>
            </w:tcBorders>
            <w:shd w:val="clear" w:color="auto" w:fill="auto"/>
            <w:hideMark/>
          </w:tcPr>
          <w:p w14:paraId="1681F83D" w14:textId="77777777" w:rsidR="00527764" w:rsidRPr="00BD5CD0" w:rsidRDefault="00527764" w:rsidP="00527764">
            <w:pPr>
              <w:pStyle w:val="Text"/>
              <w:rPr>
                <w:rFonts w:ascii="GHEA Grapalat" w:eastAsiaTheme="minorEastAsia" w:hAnsi="GHEA Grapalat" w:cs="Cambria Math"/>
                <w:b/>
                <w:bCs/>
                <w:i/>
                <w:iCs/>
                <w:lang w:val="hy-AM" w:eastAsia="x-none"/>
              </w:rPr>
            </w:pPr>
            <w:r w:rsidRPr="00BD5CD0">
              <w:rPr>
                <w:rFonts w:ascii="GHEA Grapalat" w:eastAsiaTheme="minorEastAsia" w:hAnsi="GHEA Grapalat" w:cs="Cambria Math"/>
                <w:i/>
                <w:lang w:val="hy-AM" w:eastAsia="x-none"/>
              </w:rPr>
              <w:t>Դատական և հանրային պաշտպանություն</w:t>
            </w:r>
          </w:p>
        </w:tc>
        <w:tc>
          <w:tcPr>
            <w:tcW w:w="2510" w:type="dxa"/>
            <w:tcBorders>
              <w:top w:val="nil"/>
              <w:left w:val="nil"/>
              <w:bottom w:val="single" w:sz="4" w:space="0" w:color="auto"/>
              <w:right w:val="single" w:sz="4" w:space="0" w:color="auto"/>
            </w:tcBorders>
            <w:shd w:val="clear" w:color="auto" w:fill="auto"/>
            <w:hideMark/>
          </w:tcPr>
          <w:p w14:paraId="5BFC0587" w14:textId="47C342A7" w:rsidR="00527764" w:rsidRPr="00BD5CD0" w:rsidRDefault="00527764" w:rsidP="00BD5CD0">
            <w:pPr>
              <w:pStyle w:val="Text"/>
              <w:ind w:firstLine="426"/>
              <w:jc w:val="center"/>
              <w:rPr>
                <w:rFonts w:ascii="GHEA Grapalat" w:eastAsiaTheme="minorEastAsia" w:hAnsi="GHEA Grapalat" w:cs="Cambria Math"/>
                <w:i/>
                <w:iCs/>
                <w:lang w:val="hy-AM" w:eastAsia="x-none"/>
              </w:rPr>
            </w:pPr>
            <w:r w:rsidRPr="00BD5CD0">
              <w:rPr>
                <w:rFonts w:ascii="GHEA Grapalat" w:eastAsiaTheme="minorEastAsia" w:hAnsi="GHEA Grapalat" w:cs="Cambria Math"/>
                <w:i/>
                <w:lang w:val="en-US" w:eastAsia="x-none"/>
              </w:rPr>
              <w:t>2</w:t>
            </w:r>
            <w:r w:rsidRPr="00BD5CD0">
              <w:rPr>
                <w:rFonts w:ascii="GHEA Grapalat" w:eastAsiaTheme="minorEastAsia" w:hAnsi="GHEA Grapalat" w:cs="Cambria Math"/>
                <w:i/>
                <w:lang w:val="hy-AM" w:eastAsia="x-none"/>
              </w:rPr>
              <w:t>,</w:t>
            </w:r>
            <w:r w:rsidRPr="00BD5CD0">
              <w:rPr>
                <w:rFonts w:ascii="GHEA Grapalat" w:eastAsiaTheme="minorEastAsia" w:hAnsi="GHEA Grapalat" w:cs="Cambria Math"/>
                <w:i/>
                <w:lang w:val="en-US" w:eastAsia="x-none"/>
              </w:rPr>
              <w:t>572</w:t>
            </w:r>
            <w:r w:rsidRPr="00BD5CD0">
              <w:rPr>
                <w:rFonts w:ascii="GHEA Grapalat" w:eastAsiaTheme="minorEastAsia" w:hAnsi="GHEA Grapalat" w:cs="Cambria Math"/>
                <w:i/>
                <w:lang w:val="hy-AM" w:eastAsia="x-none"/>
              </w:rPr>
              <w:t>,</w:t>
            </w:r>
            <w:r w:rsidRPr="00BD5CD0">
              <w:rPr>
                <w:rFonts w:ascii="GHEA Grapalat" w:eastAsiaTheme="minorEastAsia" w:hAnsi="GHEA Grapalat" w:cs="Cambria Math"/>
                <w:i/>
                <w:lang w:val="en-US" w:eastAsia="x-none"/>
              </w:rPr>
              <w:t>309.8</w:t>
            </w:r>
          </w:p>
        </w:tc>
        <w:tc>
          <w:tcPr>
            <w:tcW w:w="4659" w:type="dxa"/>
            <w:vAlign w:val="center"/>
            <w:hideMark/>
          </w:tcPr>
          <w:p w14:paraId="6E6CEB59" w14:textId="77777777" w:rsidR="00527764" w:rsidRPr="00527764" w:rsidRDefault="00527764" w:rsidP="00527764">
            <w:pPr>
              <w:pStyle w:val="Text"/>
              <w:ind w:firstLine="426"/>
              <w:rPr>
                <w:rFonts w:ascii="Cambria Math" w:eastAsiaTheme="minorEastAsia" w:hAnsi="Cambria Math" w:cs="Cambria Math"/>
                <w:i/>
                <w:lang w:val="hy-AM" w:eastAsia="x-none"/>
              </w:rPr>
            </w:pPr>
          </w:p>
        </w:tc>
      </w:tr>
      <w:tr w:rsidR="00BD5CD0" w:rsidRPr="00527764" w14:paraId="56AE593D" w14:textId="77777777" w:rsidTr="00BD5CD0">
        <w:trPr>
          <w:trHeight w:val="466"/>
        </w:trPr>
        <w:tc>
          <w:tcPr>
            <w:tcW w:w="1441" w:type="dxa"/>
            <w:tcBorders>
              <w:top w:val="nil"/>
              <w:left w:val="single" w:sz="4" w:space="0" w:color="auto"/>
              <w:bottom w:val="single" w:sz="4" w:space="0" w:color="auto"/>
              <w:right w:val="single" w:sz="4" w:space="0" w:color="auto"/>
            </w:tcBorders>
            <w:shd w:val="clear" w:color="auto" w:fill="auto"/>
            <w:hideMark/>
          </w:tcPr>
          <w:p w14:paraId="4EBF1769" w14:textId="77777777" w:rsidR="00527764" w:rsidRPr="00BD5CD0" w:rsidRDefault="00527764" w:rsidP="00527764">
            <w:pPr>
              <w:pStyle w:val="Text"/>
              <w:ind w:firstLine="426"/>
              <w:rPr>
                <w:rFonts w:ascii="GHEA Grapalat" w:eastAsiaTheme="minorEastAsia" w:hAnsi="GHEA Grapalat" w:cs="Cambria Math"/>
                <w:i/>
                <w:iCs/>
                <w:lang w:val="hy-AM" w:eastAsia="x-none"/>
              </w:rPr>
            </w:pPr>
            <w:r w:rsidRPr="00BD5CD0">
              <w:rPr>
                <w:rFonts w:ascii="GHEA Grapalat" w:eastAsiaTheme="minorEastAsia" w:hAnsi="GHEA Grapalat" w:cs="Cambria Math"/>
                <w:i/>
                <w:lang w:val="hy-AM" w:eastAsia="x-none"/>
              </w:rPr>
              <w:t>1120</w:t>
            </w:r>
          </w:p>
        </w:tc>
        <w:tc>
          <w:tcPr>
            <w:tcW w:w="5646" w:type="dxa"/>
            <w:tcBorders>
              <w:top w:val="single" w:sz="4" w:space="0" w:color="auto"/>
              <w:left w:val="single" w:sz="4" w:space="0" w:color="auto"/>
              <w:bottom w:val="single" w:sz="4" w:space="0" w:color="auto"/>
              <w:right w:val="single" w:sz="4" w:space="0" w:color="auto"/>
            </w:tcBorders>
            <w:shd w:val="clear" w:color="auto" w:fill="auto"/>
            <w:hideMark/>
          </w:tcPr>
          <w:p w14:paraId="13F207B1" w14:textId="77777777" w:rsidR="00527764" w:rsidRPr="00BD5CD0" w:rsidRDefault="00527764" w:rsidP="00527764">
            <w:pPr>
              <w:pStyle w:val="Text"/>
              <w:rPr>
                <w:rFonts w:ascii="GHEA Grapalat" w:eastAsiaTheme="minorEastAsia" w:hAnsi="GHEA Grapalat" w:cs="Cambria Math"/>
                <w:b/>
                <w:bCs/>
                <w:i/>
                <w:iCs/>
                <w:lang w:val="hy-AM" w:eastAsia="x-none"/>
              </w:rPr>
            </w:pPr>
            <w:r w:rsidRPr="00BD5CD0">
              <w:rPr>
                <w:rFonts w:ascii="GHEA Grapalat" w:eastAsiaTheme="minorEastAsia" w:hAnsi="GHEA Grapalat" w:cs="Cambria Math"/>
                <w:i/>
                <w:lang w:val="hy-AM" w:eastAsia="x-none"/>
              </w:rPr>
              <w:t>Քրեակատարողական ծառայություններ</w:t>
            </w:r>
          </w:p>
        </w:tc>
        <w:tc>
          <w:tcPr>
            <w:tcW w:w="2510" w:type="dxa"/>
            <w:tcBorders>
              <w:top w:val="nil"/>
              <w:left w:val="nil"/>
              <w:bottom w:val="single" w:sz="4" w:space="0" w:color="auto"/>
              <w:right w:val="single" w:sz="4" w:space="0" w:color="auto"/>
            </w:tcBorders>
            <w:shd w:val="clear" w:color="auto" w:fill="auto"/>
            <w:hideMark/>
          </w:tcPr>
          <w:p w14:paraId="5B10239A" w14:textId="62B0B27F" w:rsidR="00527764" w:rsidRPr="00BD5CD0" w:rsidRDefault="00527764" w:rsidP="00BD5CD0">
            <w:pPr>
              <w:pStyle w:val="Text"/>
              <w:ind w:firstLine="426"/>
              <w:jc w:val="center"/>
              <w:rPr>
                <w:rFonts w:ascii="GHEA Grapalat" w:eastAsiaTheme="minorEastAsia" w:hAnsi="GHEA Grapalat" w:cs="Cambria Math"/>
                <w:i/>
                <w:lang w:val="en-US" w:eastAsia="x-none"/>
              </w:rPr>
            </w:pPr>
            <w:r w:rsidRPr="00BD5CD0">
              <w:rPr>
                <w:rFonts w:ascii="GHEA Grapalat" w:eastAsiaTheme="minorEastAsia" w:hAnsi="GHEA Grapalat" w:cs="Cambria Math"/>
                <w:i/>
                <w:lang w:val="en-US" w:eastAsia="x-none"/>
              </w:rPr>
              <w:t>29</w:t>
            </w:r>
            <w:r w:rsidRPr="00BD5CD0">
              <w:rPr>
                <w:rFonts w:ascii="GHEA Grapalat" w:eastAsiaTheme="minorEastAsia" w:hAnsi="GHEA Grapalat" w:cs="Cambria Math"/>
                <w:i/>
                <w:lang w:val="hy-AM" w:eastAsia="x-none"/>
              </w:rPr>
              <w:t>,</w:t>
            </w:r>
            <w:r w:rsidRPr="00BD5CD0">
              <w:rPr>
                <w:rFonts w:ascii="GHEA Grapalat" w:eastAsiaTheme="minorEastAsia" w:hAnsi="GHEA Grapalat" w:cs="Cambria Math"/>
                <w:i/>
                <w:lang w:val="en-US" w:eastAsia="x-none"/>
              </w:rPr>
              <w:t>912</w:t>
            </w:r>
            <w:r w:rsidRPr="00BD5CD0">
              <w:rPr>
                <w:rFonts w:ascii="GHEA Grapalat" w:eastAsiaTheme="minorEastAsia" w:hAnsi="GHEA Grapalat" w:cs="Cambria Math"/>
                <w:i/>
                <w:lang w:val="hy-AM" w:eastAsia="x-none"/>
              </w:rPr>
              <w:t>,</w:t>
            </w:r>
            <w:r w:rsidRPr="00BD5CD0">
              <w:rPr>
                <w:rFonts w:ascii="GHEA Grapalat" w:eastAsiaTheme="minorEastAsia" w:hAnsi="GHEA Grapalat" w:cs="Cambria Math"/>
                <w:i/>
                <w:lang w:val="en-US" w:eastAsia="x-none"/>
              </w:rPr>
              <w:t>958.3</w:t>
            </w:r>
          </w:p>
        </w:tc>
        <w:tc>
          <w:tcPr>
            <w:tcW w:w="4659" w:type="dxa"/>
            <w:vAlign w:val="center"/>
            <w:hideMark/>
          </w:tcPr>
          <w:p w14:paraId="1532BDF7" w14:textId="77777777" w:rsidR="00527764" w:rsidRPr="00527764" w:rsidRDefault="00527764" w:rsidP="00527764">
            <w:pPr>
              <w:pStyle w:val="Text"/>
              <w:ind w:firstLine="426"/>
              <w:rPr>
                <w:rFonts w:ascii="Cambria Math" w:eastAsiaTheme="minorEastAsia" w:hAnsi="Cambria Math" w:cs="Cambria Math"/>
                <w:i/>
                <w:lang w:val="hy-AM" w:eastAsia="x-none"/>
              </w:rPr>
            </w:pPr>
          </w:p>
        </w:tc>
      </w:tr>
      <w:tr w:rsidR="00BD5CD0" w:rsidRPr="00527764" w14:paraId="5204AF0E" w14:textId="77777777" w:rsidTr="00BD5CD0">
        <w:trPr>
          <w:trHeight w:val="658"/>
        </w:trPr>
        <w:tc>
          <w:tcPr>
            <w:tcW w:w="1441" w:type="dxa"/>
            <w:tcBorders>
              <w:top w:val="nil"/>
              <w:left w:val="single" w:sz="4" w:space="0" w:color="auto"/>
              <w:bottom w:val="single" w:sz="4" w:space="0" w:color="auto"/>
              <w:right w:val="single" w:sz="4" w:space="0" w:color="auto"/>
            </w:tcBorders>
            <w:shd w:val="clear" w:color="auto" w:fill="auto"/>
            <w:hideMark/>
          </w:tcPr>
          <w:p w14:paraId="79A24EF3" w14:textId="77777777" w:rsidR="00527764" w:rsidRPr="00BD5CD0" w:rsidRDefault="00527764" w:rsidP="00527764">
            <w:pPr>
              <w:pStyle w:val="Text"/>
              <w:ind w:firstLine="426"/>
              <w:rPr>
                <w:rFonts w:ascii="GHEA Grapalat" w:eastAsiaTheme="minorEastAsia" w:hAnsi="GHEA Grapalat" w:cs="Cambria Math"/>
                <w:i/>
                <w:iCs/>
                <w:lang w:val="hy-AM" w:eastAsia="x-none"/>
              </w:rPr>
            </w:pPr>
            <w:r w:rsidRPr="00BD5CD0">
              <w:rPr>
                <w:rFonts w:ascii="GHEA Grapalat" w:eastAsiaTheme="minorEastAsia" w:hAnsi="GHEA Grapalat" w:cs="Cambria Math"/>
                <w:i/>
                <w:lang w:val="hy-AM" w:eastAsia="x-none"/>
              </w:rPr>
              <w:t>1123</w:t>
            </w:r>
          </w:p>
        </w:tc>
        <w:tc>
          <w:tcPr>
            <w:tcW w:w="5646" w:type="dxa"/>
            <w:tcBorders>
              <w:top w:val="single" w:sz="4" w:space="0" w:color="auto"/>
              <w:left w:val="single" w:sz="4" w:space="0" w:color="auto"/>
              <w:bottom w:val="single" w:sz="4" w:space="0" w:color="auto"/>
              <w:right w:val="single" w:sz="4" w:space="0" w:color="auto"/>
            </w:tcBorders>
            <w:shd w:val="clear" w:color="auto" w:fill="auto"/>
            <w:hideMark/>
          </w:tcPr>
          <w:p w14:paraId="62BBBFA7" w14:textId="77777777" w:rsidR="00527764" w:rsidRPr="00BD5CD0" w:rsidRDefault="00527764" w:rsidP="00527764">
            <w:pPr>
              <w:pStyle w:val="Text"/>
              <w:rPr>
                <w:rFonts w:ascii="GHEA Grapalat" w:eastAsiaTheme="minorEastAsia" w:hAnsi="GHEA Grapalat" w:cs="Cambria Math"/>
                <w:b/>
                <w:bCs/>
                <w:i/>
                <w:iCs/>
                <w:lang w:val="hy-AM" w:eastAsia="x-none"/>
              </w:rPr>
            </w:pPr>
            <w:r w:rsidRPr="00BD5CD0">
              <w:rPr>
                <w:rFonts w:ascii="GHEA Grapalat" w:eastAsiaTheme="minorEastAsia" w:hAnsi="GHEA Grapalat" w:cs="Cambria Math"/>
                <w:i/>
                <w:lang w:val="hy-AM" w:eastAsia="x-none"/>
              </w:rPr>
              <w:t>Իրավական իրազեկում և տեղեկատվության ապահովում</w:t>
            </w:r>
          </w:p>
        </w:tc>
        <w:tc>
          <w:tcPr>
            <w:tcW w:w="2510" w:type="dxa"/>
            <w:tcBorders>
              <w:top w:val="nil"/>
              <w:left w:val="nil"/>
              <w:bottom w:val="single" w:sz="4" w:space="0" w:color="auto"/>
              <w:right w:val="single" w:sz="4" w:space="0" w:color="auto"/>
            </w:tcBorders>
            <w:shd w:val="clear" w:color="auto" w:fill="auto"/>
            <w:hideMark/>
          </w:tcPr>
          <w:p w14:paraId="3E17EFA7" w14:textId="3D0E437B" w:rsidR="00527764" w:rsidRPr="00BD5CD0" w:rsidRDefault="00BD5CD0" w:rsidP="00BD5CD0">
            <w:pPr>
              <w:pStyle w:val="Text"/>
              <w:ind w:firstLine="426"/>
              <w:jc w:val="center"/>
              <w:rPr>
                <w:rFonts w:ascii="GHEA Grapalat" w:eastAsiaTheme="minorEastAsia" w:hAnsi="GHEA Grapalat" w:cs="Cambria Math"/>
                <w:i/>
                <w:lang w:val="en-US" w:eastAsia="x-none"/>
              </w:rPr>
            </w:pPr>
            <w:r w:rsidRPr="00BD5CD0">
              <w:rPr>
                <w:rFonts w:ascii="GHEA Grapalat" w:eastAsiaTheme="minorEastAsia" w:hAnsi="GHEA Grapalat" w:cs="Cambria Math"/>
                <w:i/>
                <w:lang w:val="en-US" w:eastAsia="x-none"/>
              </w:rPr>
              <w:t>1</w:t>
            </w:r>
            <w:r w:rsidRPr="00BD5CD0">
              <w:rPr>
                <w:rFonts w:ascii="GHEA Grapalat" w:eastAsiaTheme="minorEastAsia" w:hAnsi="GHEA Grapalat" w:cs="Cambria Math"/>
                <w:i/>
                <w:lang w:val="hy-AM" w:eastAsia="x-none"/>
              </w:rPr>
              <w:t>,</w:t>
            </w:r>
            <w:r w:rsidRPr="00BD5CD0">
              <w:rPr>
                <w:rFonts w:ascii="GHEA Grapalat" w:eastAsiaTheme="minorEastAsia" w:hAnsi="GHEA Grapalat" w:cs="Cambria Math"/>
                <w:i/>
                <w:lang w:val="en-US" w:eastAsia="x-none"/>
              </w:rPr>
              <w:t>351</w:t>
            </w:r>
            <w:r w:rsidRPr="00BD5CD0">
              <w:rPr>
                <w:rFonts w:ascii="GHEA Grapalat" w:eastAsiaTheme="minorEastAsia" w:hAnsi="GHEA Grapalat" w:cs="Cambria Math"/>
                <w:i/>
                <w:lang w:val="hy-AM" w:eastAsia="x-none"/>
              </w:rPr>
              <w:t>,</w:t>
            </w:r>
            <w:r w:rsidRPr="00BD5CD0">
              <w:rPr>
                <w:rFonts w:ascii="GHEA Grapalat" w:eastAsiaTheme="minorEastAsia" w:hAnsi="GHEA Grapalat" w:cs="Cambria Math"/>
                <w:i/>
                <w:lang w:val="en-US" w:eastAsia="x-none"/>
              </w:rPr>
              <w:t>870.1</w:t>
            </w:r>
          </w:p>
        </w:tc>
        <w:tc>
          <w:tcPr>
            <w:tcW w:w="4659" w:type="dxa"/>
            <w:vAlign w:val="center"/>
            <w:hideMark/>
          </w:tcPr>
          <w:p w14:paraId="3751A3C6" w14:textId="77777777" w:rsidR="00527764" w:rsidRPr="00527764" w:rsidRDefault="00527764" w:rsidP="00527764">
            <w:pPr>
              <w:pStyle w:val="Text"/>
              <w:ind w:firstLine="426"/>
              <w:rPr>
                <w:rFonts w:ascii="Cambria Math" w:eastAsiaTheme="minorEastAsia" w:hAnsi="Cambria Math" w:cs="Cambria Math"/>
                <w:i/>
                <w:lang w:val="hy-AM" w:eastAsia="x-none"/>
              </w:rPr>
            </w:pPr>
          </w:p>
        </w:tc>
      </w:tr>
      <w:tr w:rsidR="00BD5CD0" w:rsidRPr="00527764" w14:paraId="1A2D2B39" w14:textId="77777777" w:rsidTr="00BD5CD0">
        <w:trPr>
          <w:trHeight w:val="826"/>
        </w:trPr>
        <w:tc>
          <w:tcPr>
            <w:tcW w:w="1441" w:type="dxa"/>
            <w:tcBorders>
              <w:top w:val="nil"/>
              <w:left w:val="single" w:sz="4" w:space="0" w:color="auto"/>
              <w:bottom w:val="single" w:sz="4" w:space="0" w:color="auto"/>
              <w:right w:val="single" w:sz="4" w:space="0" w:color="auto"/>
            </w:tcBorders>
            <w:shd w:val="clear" w:color="auto" w:fill="auto"/>
            <w:hideMark/>
          </w:tcPr>
          <w:p w14:paraId="18BC9AE8" w14:textId="77777777" w:rsidR="00527764" w:rsidRPr="00BD5CD0" w:rsidRDefault="00527764" w:rsidP="00527764">
            <w:pPr>
              <w:pStyle w:val="Text"/>
              <w:ind w:firstLine="426"/>
              <w:rPr>
                <w:rFonts w:ascii="GHEA Grapalat" w:eastAsiaTheme="minorEastAsia" w:hAnsi="GHEA Grapalat" w:cs="Cambria Math"/>
                <w:i/>
                <w:iCs/>
                <w:lang w:val="hy-AM" w:eastAsia="x-none"/>
              </w:rPr>
            </w:pPr>
            <w:r w:rsidRPr="00BD5CD0">
              <w:rPr>
                <w:rFonts w:ascii="GHEA Grapalat" w:eastAsiaTheme="minorEastAsia" w:hAnsi="GHEA Grapalat" w:cs="Cambria Math"/>
                <w:i/>
                <w:lang w:val="hy-AM" w:eastAsia="x-none"/>
              </w:rPr>
              <w:t>1149</w:t>
            </w:r>
          </w:p>
        </w:tc>
        <w:tc>
          <w:tcPr>
            <w:tcW w:w="5646" w:type="dxa"/>
            <w:tcBorders>
              <w:top w:val="single" w:sz="4" w:space="0" w:color="auto"/>
              <w:left w:val="single" w:sz="4" w:space="0" w:color="auto"/>
              <w:bottom w:val="single" w:sz="4" w:space="0" w:color="auto"/>
              <w:right w:val="single" w:sz="4" w:space="0" w:color="auto"/>
            </w:tcBorders>
            <w:shd w:val="clear" w:color="auto" w:fill="auto"/>
            <w:hideMark/>
          </w:tcPr>
          <w:p w14:paraId="168F8290" w14:textId="77777777" w:rsidR="00527764" w:rsidRPr="00BD5CD0" w:rsidRDefault="00527764" w:rsidP="00BD5CD0">
            <w:pPr>
              <w:pStyle w:val="Text"/>
              <w:rPr>
                <w:rFonts w:ascii="GHEA Grapalat" w:eastAsiaTheme="minorEastAsia" w:hAnsi="GHEA Grapalat" w:cs="Cambria Math"/>
                <w:b/>
                <w:bCs/>
                <w:i/>
                <w:iCs/>
                <w:lang w:val="hy-AM" w:eastAsia="x-none"/>
              </w:rPr>
            </w:pPr>
            <w:r w:rsidRPr="00BD5CD0">
              <w:rPr>
                <w:rFonts w:ascii="GHEA Grapalat" w:eastAsiaTheme="minorEastAsia" w:hAnsi="GHEA Grapalat" w:cs="Cambria Math"/>
                <w:i/>
                <w:lang w:val="hy-AM" w:eastAsia="x-none"/>
              </w:rPr>
              <w:t>Արդարադատության համակարգի աշխատակիցների վերապատրաստում և հատուկ ուսուցում</w:t>
            </w:r>
          </w:p>
        </w:tc>
        <w:tc>
          <w:tcPr>
            <w:tcW w:w="2510" w:type="dxa"/>
            <w:tcBorders>
              <w:top w:val="nil"/>
              <w:left w:val="nil"/>
              <w:bottom w:val="single" w:sz="4" w:space="0" w:color="auto"/>
              <w:right w:val="single" w:sz="4" w:space="0" w:color="auto"/>
            </w:tcBorders>
            <w:shd w:val="clear" w:color="auto" w:fill="auto"/>
            <w:hideMark/>
          </w:tcPr>
          <w:p w14:paraId="344BBA01" w14:textId="08BF3E70" w:rsidR="00527764" w:rsidRPr="00BD5CD0" w:rsidRDefault="00BD5CD0" w:rsidP="00BD5CD0">
            <w:pPr>
              <w:pStyle w:val="Text"/>
              <w:ind w:firstLine="426"/>
              <w:jc w:val="center"/>
              <w:rPr>
                <w:rFonts w:ascii="GHEA Grapalat" w:eastAsiaTheme="minorEastAsia" w:hAnsi="GHEA Grapalat" w:cs="Cambria Math"/>
                <w:i/>
                <w:iCs/>
                <w:lang w:eastAsia="x-none"/>
              </w:rPr>
            </w:pPr>
            <w:r w:rsidRPr="00BD5CD0">
              <w:rPr>
                <w:rFonts w:ascii="GHEA Grapalat" w:eastAsiaTheme="minorEastAsia" w:hAnsi="GHEA Grapalat" w:cs="Cambria Math"/>
                <w:i/>
                <w:iCs/>
                <w:lang w:eastAsia="x-none"/>
              </w:rPr>
              <w:t>427</w:t>
            </w:r>
            <w:r w:rsidRPr="00BD5CD0">
              <w:rPr>
                <w:rFonts w:ascii="GHEA Grapalat" w:eastAsiaTheme="minorEastAsia" w:hAnsi="GHEA Grapalat" w:cs="Cambria Math"/>
                <w:i/>
                <w:iCs/>
                <w:lang w:val="hy-AM" w:eastAsia="x-none"/>
              </w:rPr>
              <w:t>,</w:t>
            </w:r>
            <w:r w:rsidRPr="00BD5CD0">
              <w:rPr>
                <w:rFonts w:ascii="GHEA Grapalat" w:eastAsiaTheme="minorEastAsia" w:hAnsi="GHEA Grapalat" w:cs="Cambria Math"/>
                <w:i/>
                <w:iCs/>
                <w:lang w:eastAsia="x-none"/>
              </w:rPr>
              <w:t>227.6</w:t>
            </w:r>
          </w:p>
        </w:tc>
        <w:tc>
          <w:tcPr>
            <w:tcW w:w="4659" w:type="dxa"/>
            <w:vAlign w:val="center"/>
            <w:hideMark/>
          </w:tcPr>
          <w:p w14:paraId="582B8F81" w14:textId="77777777" w:rsidR="00527764" w:rsidRPr="00527764" w:rsidRDefault="00527764" w:rsidP="00527764">
            <w:pPr>
              <w:pStyle w:val="Text"/>
              <w:ind w:firstLine="426"/>
              <w:rPr>
                <w:rFonts w:ascii="Cambria Math" w:eastAsiaTheme="minorEastAsia" w:hAnsi="Cambria Math" w:cs="Cambria Math"/>
                <w:i/>
                <w:lang w:val="hy-AM" w:eastAsia="x-none"/>
              </w:rPr>
            </w:pPr>
          </w:p>
        </w:tc>
      </w:tr>
      <w:tr w:rsidR="00BD5CD0" w:rsidRPr="00527764" w14:paraId="6772A62E" w14:textId="77777777" w:rsidTr="00BD5CD0">
        <w:trPr>
          <w:trHeight w:val="510"/>
        </w:trPr>
        <w:tc>
          <w:tcPr>
            <w:tcW w:w="1441" w:type="dxa"/>
            <w:tcBorders>
              <w:top w:val="nil"/>
              <w:left w:val="single" w:sz="4" w:space="0" w:color="auto"/>
              <w:bottom w:val="single" w:sz="4" w:space="0" w:color="auto"/>
              <w:right w:val="single" w:sz="4" w:space="0" w:color="auto"/>
            </w:tcBorders>
            <w:shd w:val="clear" w:color="auto" w:fill="auto"/>
            <w:hideMark/>
          </w:tcPr>
          <w:p w14:paraId="51DFD7A3" w14:textId="77777777" w:rsidR="00527764" w:rsidRPr="00BD5CD0" w:rsidRDefault="00527764" w:rsidP="00527764">
            <w:pPr>
              <w:pStyle w:val="Text"/>
              <w:ind w:firstLine="426"/>
              <w:rPr>
                <w:rFonts w:ascii="GHEA Grapalat" w:eastAsiaTheme="minorEastAsia" w:hAnsi="GHEA Grapalat" w:cs="Cambria Math"/>
                <w:i/>
                <w:iCs/>
                <w:lang w:val="hy-AM" w:eastAsia="x-none"/>
              </w:rPr>
            </w:pPr>
            <w:r w:rsidRPr="00BD5CD0">
              <w:rPr>
                <w:rFonts w:ascii="GHEA Grapalat" w:eastAsiaTheme="minorEastAsia" w:hAnsi="GHEA Grapalat" w:cs="Cambria Math"/>
                <w:i/>
                <w:lang w:val="hy-AM" w:eastAsia="x-none"/>
              </w:rPr>
              <w:t>1182</w:t>
            </w:r>
          </w:p>
        </w:tc>
        <w:tc>
          <w:tcPr>
            <w:tcW w:w="5646" w:type="dxa"/>
            <w:tcBorders>
              <w:top w:val="single" w:sz="4" w:space="0" w:color="auto"/>
              <w:left w:val="single" w:sz="4" w:space="0" w:color="auto"/>
              <w:bottom w:val="single" w:sz="4" w:space="0" w:color="auto"/>
              <w:right w:val="single" w:sz="4" w:space="0" w:color="auto"/>
            </w:tcBorders>
            <w:shd w:val="clear" w:color="auto" w:fill="auto"/>
            <w:hideMark/>
          </w:tcPr>
          <w:p w14:paraId="13606F52" w14:textId="77777777" w:rsidR="00527764" w:rsidRPr="00BD5CD0" w:rsidRDefault="00527764" w:rsidP="00BD5CD0">
            <w:pPr>
              <w:pStyle w:val="Text"/>
              <w:rPr>
                <w:rFonts w:ascii="GHEA Grapalat" w:eastAsiaTheme="minorEastAsia" w:hAnsi="GHEA Grapalat" w:cs="Cambria Math"/>
                <w:b/>
                <w:bCs/>
                <w:i/>
                <w:iCs/>
                <w:lang w:val="hy-AM" w:eastAsia="x-none"/>
              </w:rPr>
            </w:pPr>
            <w:r w:rsidRPr="00BD5CD0">
              <w:rPr>
                <w:rFonts w:ascii="GHEA Grapalat" w:eastAsiaTheme="minorEastAsia" w:hAnsi="GHEA Grapalat" w:cs="Cambria Math"/>
                <w:i/>
                <w:lang w:val="hy-AM" w:eastAsia="x-none"/>
              </w:rPr>
              <w:t>Հարկադիր կատարման ծառայություններ</w:t>
            </w:r>
          </w:p>
        </w:tc>
        <w:tc>
          <w:tcPr>
            <w:tcW w:w="2510" w:type="dxa"/>
            <w:tcBorders>
              <w:top w:val="nil"/>
              <w:left w:val="nil"/>
              <w:bottom w:val="single" w:sz="4" w:space="0" w:color="auto"/>
              <w:right w:val="single" w:sz="4" w:space="0" w:color="auto"/>
            </w:tcBorders>
            <w:shd w:val="clear" w:color="auto" w:fill="auto"/>
            <w:hideMark/>
          </w:tcPr>
          <w:p w14:paraId="62071683" w14:textId="2275ECB8" w:rsidR="00527764" w:rsidRPr="00BD5CD0" w:rsidRDefault="00BD5CD0" w:rsidP="00BD5CD0">
            <w:pPr>
              <w:pStyle w:val="Text"/>
              <w:ind w:firstLine="426"/>
              <w:jc w:val="center"/>
              <w:rPr>
                <w:rFonts w:ascii="GHEA Grapalat" w:eastAsiaTheme="minorEastAsia" w:hAnsi="GHEA Grapalat" w:cs="Cambria Math"/>
                <w:i/>
                <w:iCs/>
                <w:lang w:eastAsia="x-none"/>
              </w:rPr>
            </w:pPr>
            <w:r w:rsidRPr="00BD5CD0">
              <w:rPr>
                <w:rFonts w:ascii="GHEA Grapalat" w:eastAsiaTheme="minorEastAsia" w:hAnsi="GHEA Grapalat" w:cs="Cambria Math"/>
                <w:i/>
                <w:iCs/>
                <w:lang w:eastAsia="x-none"/>
              </w:rPr>
              <w:t>3</w:t>
            </w:r>
            <w:r w:rsidRPr="00BD5CD0">
              <w:rPr>
                <w:rFonts w:ascii="GHEA Grapalat" w:eastAsiaTheme="minorEastAsia" w:hAnsi="GHEA Grapalat" w:cs="Cambria Math"/>
                <w:i/>
                <w:iCs/>
                <w:lang w:val="hy-AM" w:eastAsia="x-none"/>
              </w:rPr>
              <w:t>,</w:t>
            </w:r>
            <w:r w:rsidRPr="00BD5CD0">
              <w:rPr>
                <w:rFonts w:ascii="GHEA Grapalat" w:eastAsiaTheme="minorEastAsia" w:hAnsi="GHEA Grapalat" w:cs="Cambria Math"/>
                <w:i/>
                <w:iCs/>
                <w:lang w:eastAsia="x-none"/>
              </w:rPr>
              <w:t>869</w:t>
            </w:r>
            <w:r w:rsidRPr="00BD5CD0">
              <w:rPr>
                <w:rFonts w:ascii="GHEA Grapalat" w:eastAsiaTheme="minorEastAsia" w:hAnsi="GHEA Grapalat" w:cs="Cambria Math"/>
                <w:i/>
                <w:iCs/>
                <w:lang w:val="hy-AM" w:eastAsia="x-none"/>
              </w:rPr>
              <w:t>,</w:t>
            </w:r>
            <w:r w:rsidRPr="00BD5CD0">
              <w:rPr>
                <w:rFonts w:ascii="GHEA Grapalat" w:eastAsiaTheme="minorEastAsia" w:hAnsi="GHEA Grapalat" w:cs="Cambria Math"/>
                <w:i/>
                <w:iCs/>
                <w:lang w:eastAsia="x-none"/>
              </w:rPr>
              <w:t>970.1</w:t>
            </w:r>
          </w:p>
        </w:tc>
        <w:tc>
          <w:tcPr>
            <w:tcW w:w="4659" w:type="dxa"/>
            <w:vAlign w:val="center"/>
            <w:hideMark/>
          </w:tcPr>
          <w:p w14:paraId="44F789EA" w14:textId="77777777" w:rsidR="00527764" w:rsidRPr="00527764" w:rsidRDefault="00527764" w:rsidP="00527764">
            <w:pPr>
              <w:pStyle w:val="Text"/>
              <w:ind w:firstLine="426"/>
              <w:rPr>
                <w:rFonts w:ascii="Cambria Math" w:eastAsiaTheme="minorEastAsia" w:hAnsi="Cambria Math" w:cs="Cambria Math"/>
                <w:i/>
                <w:lang w:val="hy-AM" w:eastAsia="x-none"/>
              </w:rPr>
            </w:pPr>
          </w:p>
        </w:tc>
      </w:tr>
    </w:tbl>
    <w:p w14:paraId="158E6FB9" w14:textId="77777777" w:rsidR="00527764" w:rsidRPr="0011478F" w:rsidRDefault="00527764" w:rsidP="00527764">
      <w:pPr>
        <w:pStyle w:val="Text"/>
        <w:spacing w:after="0"/>
        <w:ind w:firstLine="426"/>
        <w:rPr>
          <w:rFonts w:ascii="GHEA Grapalat" w:eastAsiaTheme="minorEastAsia" w:hAnsi="GHEA Grapalat"/>
          <w:i/>
          <w:lang w:eastAsia="x-none"/>
        </w:rPr>
      </w:pPr>
    </w:p>
    <w:sectPr w:rsidR="00527764" w:rsidRPr="001147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89C3B" w14:textId="77777777" w:rsidR="0058339B" w:rsidRDefault="0058339B" w:rsidP="0011478F">
      <w:pPr>
        <w:spacing w:after="0" w:line="240" w:lineRule="auto"/>
      </w:pPr>
      <w:r>
        <w:separator/>
      </w:r>
    </w:p>
  </w:endnote>
  <w:endnote w:type="continuationSeparator" w:id="0">
    <w:p w14:paraId="6FDE786E" w14:textId="77777777" w:rsidR="0058339B" w:rsidRDefault="0058339B" w:rsidP="0011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5E4E" w14:textId="77777777" w:rsidR="00D61E00" w:rsidRDefault="00D61E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1118" w14:textId="77777777" w:rsidR="00D61E00" w:rsidRDefault="00D61E0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9B04" w14:textId="77777777" w:rsidR="00D61E00" w:rsidRDefault="00D61E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65C4" w14:textId="77777777" w:rsidR="0058339B" w:rsidRDefault="0058339B" w:rsidP="0011478F">
      <w:pPr>
        <w:spacing w:after="0" w:line="240" w:lineRule="auto"/>
      </w:pPr>
      <w:r>
        <w:separator/>
      </w:r>
    </w:p>
  </w:footnote>
  <w:footnote w:type="continuationSeparator" w:id="0">
    <w:p w14:paraId="2A8FA723" w14:textId="77777777" w:rsidR="0058339B" w:rsidRDefault="0058339B" w:rsidP="0011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B1A9D" w14:textId="77777777" w:rsidR="00D61E00" w:rsidRDefault="00D61E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DC92" w14:textId="69A8F4AE" w:rsidR="00A107F3" w:rsidRPr="00D61E00" w:rsidRDefault="00A107F3" w:rsidP="00D61E00">
    <w:pPr>
      <w:pStyle w:val="Header"/>
    </w:pPr>
    <w:bookmarkStart w:id="5" w:name="_GoBack"/>
    <w:bookmarkEnd w:id="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79B6" w14:textId="77777777" w:rsidR="00D61E00" w:rsidRDefault="00D61E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92EBE"/>
    <w:multiLevelType w:val="hybridMultilevel"/>
    <w:tmpl w:val="E698F4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8D6BFE"/>
    <w:multiLevelType w:val="hybridMultilevel"/>
    <w:tmpl w:val="8F02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045A4"/>
    <w:multiLevelType w:val="hybridMultilevel"/>
    <w:tmpl w:val="06EE2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LAwMzUwNzU2NjIFspV0lIJTi4sz8/NACoxqASoBiwMsAAAA"/>
  </w:docVars>
  <w:rsids>
    <w:rsidRoot w:val="0011478F"/>
    <w:rsid w:val="000304B9"/>
    <w:rsid w:val="00054601"/>
    <w:rsid w:val="0006483A"/>
    <w:rsid w:val="0011478F"/>
    <w:rsid w:val="0016559C"/>
    <w:rsid w:val="00185991"/>
    <w:rsid w:val="001C2FCD"/>
    <w:rsid w:val="002112FB"/>
    <w:rsid w:val="002900C3"/>
    <w:rsid w:val="002D54A2"/>
    <w:rsid w:val="003D5736"/>
    <w:rsid w:val="004A0237"/>
    <w:rsid w:val="00527764"/>
    <w:rsid w:val="00567880"/>
    <w:rsid w:val="0058339B"/>
    <w:rsid w:val="0062055A"/>
    <w:rsid w:val="00625B4E"/>
    <w:rsid w:val="006751C7"/>
    <w:rsid w:val="007C77D1"/>
    <w:rsid w:val="008277DD"/>
    <w:rsid w:val="008E3F17"/>
    <w:rsid w:val="009564CA"/>
    <w:rsid w:val="00A107F3"/>
    <w:rsid w:val="00A931A2"/>
    <w:rsid w:val="00AF410B"/>
    <w:rsid w:val="00AF5DB9"/>
    <w:rsid w:val="00B03AFF"/>
    <w:rsid w:val="00B809DF"/>
    <w:rsid w:val="00B8641E"/>
    <w:rsid w:val="00BC0F7B"/>
    <w:rsid w:val="00BD5CD0"/>
    <w:rsid w:val="00C4278C"/>
    <w:rsid w:val="00C813A0"/>
    <w:rsid w:val="00CA33B4"/>
    <w:rsid w:val="00D346E3"/>
    <w:rsid w:val="00D61E00"/>
    <w:rsid w:val="00D66473"/>
    <w:rsid w:val="00D726AD"/>
    <w:rsid w:val="00E821E5"/>
    <w:rsid w:val="00E83EAF"/>
    <w:rsid w:val="00EA73D4"/>
    <w:rsid w:val="00EB31E1"/>
    <w:rsid w:val="00F243AA"/>
    <w:rsid w:val="00FE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BF54"/>
  <w15:docId w15:val="{D37FC195-C39E-416C-ADBE-3353212C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4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78F"/>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11478F"/>
    <w:rPr>
      <w:vertAlign w:val="superscript"/>
    </w:rPr>
  </w:style>
  <w:style w:type="paragraph" w:customStyle="1" w:styleId="Text">
    <w:name w:val="Text"/>
    <w:basedOn w:val="Normal"/>
    <w:rsid w:val="00B8641E"/>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A10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7F3"/>
  </w:style>
  <w:style w:type="paragraph" w:styleId="Footer">
    <w:name w:val="footer"/>
    <w:basedOn w:val="Normal"/>
    <w:link w:val="FooterChar"/>
    <w:uiPriority w:val="99"/>
    <w:unhideWhenUsed/>
    <w:rsid w:val="00A10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7F3"/>
  </w:style>
  <w:style w:type="paragraph" w:styleId="ListParagraph">
    <w:name w:val="List Paragraph"/>
    <w:basedOn w:val="Normal"/>
    <w:uiPriority w:val="34"/>
    <w:qFormat/>
    <w:rsid w:val="00620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1356">
      <w:bodyDiv w:val="1"/>
      <w:marLeft w:val="0"/>
      <w:marRight w:val="0"/>
      <w:marTop w:val="0"/>
      <w:marBottom w:val="0"/>
      <w:divBdr>
        <w:top w:val="none" w:sz="0" w:space="0" w:color="auto"/>
        <w:left w:val="none" w:sz="0" w:space="0" w:color="auto"/>
        <w:bottom w:val="none" w:sz="0" w:space="0" w:color="auto"/>
        <w:right w:val="none" w:sz="0" w:space="0" w:color="auto"/>
      </w:divBdr>
    </w:div>
    <w:div w:id="656567235">
      <w:bodyDiv w:val="1"/>
      <w:marLeft w:val="0"/>
      <w:marRight w:val="0"/>
      <w:marTop w:val="0"/>
      <w:marBottom w:val="0"/>
      <w:divBdr>
        <w:top w:val="none" w:sz="0" w:space="0" w:color="auto"/>
        <w:left w:val="none" w:sz="0" w:space="0" w:color="auto"/>
        <w:bottom w:val="none" w:sz="0" w:space="0" w:color="auto"/>
        <w:right w:val="none" w:sz="0" w:space="0" w:color="auto"/>
      </w:divBdr>
    </w:div>
    <w:div w:id="940180693">
      <w:bodyDiv w:val="1"/>
      <w:marLeft w:val="0"/>
      <w:marRight w:val="0"/>
      <w:marTop w:val="0"/>
      <w:marBottom w:val="0"/>
      <w:divBdr>
        <w:top w:val="none" w:sz="0" w:space="0" w:color="auto"/>
        <w:left w:val="none" w:sz="0" w:space="0" w:color="auto"/>
        <w:bottom w:val="none" w:sz="0" w:space="0" w:color="auto"/>
        <w:right w:val="none" w:sz="0" w:space="0" w:color="auto"/>
      </w:divBdr>
    </w:div>
    <w:div w:id="1065295117">
      <w:bodyDiv w:val="1"/>
      <w:marLeft w:val="0"/>
      <w:marRight w:val="0"/>
      <w:marTop w:val="0"/>
      <w:marBottom w:val="0"/>
      <w:divBdr>
        <w:top w:val="none" w:sz="0" w:space="0" w:color="auto"/>
        <w:left w:val="none" w:sz="0" w:space="0" w:color="auto"/>
        <w:bottom w:val="none" w:sz="0" w:space="0" w:color="auto"/>
        <w:right w:val="none" w:sz="0" w:space="0" w:color="auto"/>
      </w:divBdr>
    </w:div>
    <w:div w:id="1977487723">
      <w:bodyDiv w:val="1"/>
      <w:marLeft w:val="0"/>
      <w:marRight w:val="0"/>
      <w:marTop w:val="0"/>
      <w:marBottom w:val="0"/>
      <w:divBdr>
        <w:top w:val="none" w:sz="0" w:space="0" w:color="auto"/>
        <w:left w:val="none" w:sz="0" w:space="0" w:color="auto"/>
        <w:bottom w:val="none" w:sz="0" w:space="0" w:color="auto"/>
        <w:right w:val="none" w:sz="0" w:space="0" w:color="auto"/>
      </w:divBdr>
    </w:div>
    <w:div w:id="214291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2A42-611B-4F06-B539-58227EEA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 Harosyan</dc:creator>
  <cp:lastModifiedBy>Zara Margaryan</cp:lastModifiedBy>
  <cp:revision>5</cp:revision>
  <dcterms:created xsi:type="dcterms:W3CDTF">2026-03-11T06:16:00Z</dcterms:created>
  <dcterms:modified xsi:type="dcterms:W3CDTF">2026-03-17T13:07:00Z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92b568ccaf2c0731023823eb345e1ac98005ba7361e02b4dd14ab1b9bd62667c</vt:lpwstr>
  </property>
</Properties>
</file>