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70" w:rsidRPr="00DA2785" w:rsidRDefault="00DF0970" w:rsidP="00DF0970">
      <w:pPr>
        <w:ind w:left="720" w:right="289" w:firstLine="709"/>
        <w:jc w:val="center"/>
        <w:rPr>
          <w:rFonts w:ascii="GHEA Grapalat" w:hAnsi="GHEA Grapalat"/>
          <w:bCs/>
          <w:sz w:val="18"/>
          <w:szCs w:val="18"/>
          <w:lang w:val="hy-AM"/>
        </w:rPr>
      </w:pPr>
      <w:r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</w:t>
      </w:r>
      <w:r w:rsidRPr="00DA2785">
        <w:rPr>
          <w:rFonts w:ascii="GHEA Grapalat" w:hAnsi="GHEA Grapalat"/>
          <w:bCs/>
          <w:sz w:val="18"/>
          <w:szCs w:val="18"/>
          <w:lang w:val="en-US"/>
        </w:rPr>
        <w:t xml:space="preserve">Հավելված </w:t>
      </w:r>
    </w:p>
    <w:p w:rsidR="00DF0970" w:rsidRPr="00DA2785" w:rsidRDefault="00DF0970" w:rsidP="00DF0970">
      <w:pPr>
        <w:ind w:left="720" w:right="289" w:firstLine="709"/>
        <w:jc w:val="center"/>
        <w:rPr>
          <w:rFonts w:ascii="GHEA Grapalat" w:hAnsi="GHEA Grapalat"/>
          <w:bCs/>
          <w:sz w:val="18"/>
          <w:szCs w:val="18"/>
          <w:lang w:val="hy-AM"/>
        </w:rPr>
      </w:pPr>
      <w:r w:rsidRPr="00DA2785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   Արդարադատության նախարարի                                                                                                                 </w:t>
      </w:r>
    </w:p>
    <w:p w:rsidR="00DF0970" w:rsidRPr="00DA2785" w:rsidRDefault="00DF0970" w:rsidP="00DF0970">
      <w:pPr>
        <w:ind w:left="720" w:right="289" w:firstLine="709"/>
        <w:jc w:val="center"/>
        <w:rPr>
          <w:rFonts w:ascii="GHEA Grapalat" w:hAnsi="GHEA Grapalat"/>
          <w:bCs/>
          <w:sz w:val="18"/>
          <w:szCs w:val="18"/>
          <w:lang w:val="hy-AM"/>
        </w:rPr>
      </w:pPr>
      <w:r w:rsidRPr="00DA2785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2021 թվականի մայիսի </w:t>
      </w:r>
      <w:r w:rsidR="002F5B56">
        <w:rPr>
          <w:rFonts w:ascii="GHEA Grapalat" w:hAnsi="GHEA Grapalat"/>
          <w:bCs/>
          <w:sz w:val="18"/>
          <w:szCs w:val="18"/>
          <w:lang w:val="en-US"/>
        </w:rPr>
        <w:t>25</w:t>
      </w:r>
      <w:r w:rsidRPr="00DA2785">
        <w:rPr>
          <w:rFonts w:ascii="GHEA Grapalat" w:hAnsi="GHEA Grapalat"/>
          <w:bCs/>
          <w:sz w:val="18"/>
          <w:szCs w:val="18"/>
          <w:lang w:val="hy-AM"/>
        </w:rPr>
        <w:t>-ի</w:t>
      </w:r>
    </w:p>
    <w:p w:rsidR="00DF0970" w:rsidRPr="00DA2785" w:rsidRDefault="00DF0970" w:rsidP="00DF0970">
      <w:pPr>
        <w:ind w:left="720" w:right="289" w:firstLine="709"/>
        <w:jc w:val="center"/>
        <w:rPr>
          <w:rFonts w:ascii="GHEA Grapalat" w:hAnsi="GHEA Grapalat"/>
          <w:bCs/>
          <w:sz w:val="18"/>
          <w:szCs w:val="18"/>
          <w:lang w:val="hy-AM"/>
        </w:rPr>
      </w:pPr>
      <w:r w:rsidRPr="00DA2785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N </w:t>
      </w:r>
      <w:r w:rsidR="002F5B56">
        <w:rPr>
          <w:rFonts w:ascii="GHEA Grapalat" w:hAnsi="GHEA Grapalat"/>
          <w:bCs/>
          <w:sz w:val="18"/>
          <w:szCs w:val="18"/>
          <w:lang w:val="en-US"/>
        </w:rPr>
        <w:t>212</w:t>
      </w:r>
      <w:r w:rsidR="00F013DB">
        <w:rPr>
          <w:rFonts w:ascii="GHEA Grapalat" w:hAnsi="GHEA Grapalat"/>
          <w:bCs/>
          <w:sz w:val="18"/>
          <w:szCs w:val="18"/>
          <w:lang w:val="en-US"/>
        </w:rPr>
        <w:t>-</w:t>
      </w:r>
      <w:r w:rsidRPr="00DA2785">
        <w:rPr>
          <w:rFonts w:ascii="GHEA Grapalat" w:hAnsi="GHEA Grapalat"/>
          <w:bCs/>
          <w:sz w:val="18"/>
          <w:szCs w:val="18"/>
          <w:lang w:val="hy-AM"/>
        </w:rPr>
        <w:t xml:space="preserve">Լ հրամանի                                              </w:t>
      </w:r>
    </w:p>
    <w:p w:rsidR="00DF0970" w:rsidRPr="00DA2785" w:rsidRDefault="00DF0970" w:rsidP="00DF0970">
      <w:pPr>
        <w:ind w:left="720" w:right="289" w:firstLine="709"/>
        <w:jc w:val="center"/>
        <w:rPr>
          <w:rFonts w:ascii="GHEA Grapalat" w:hAnsi="GHEA Grapalat"/>
          <w:bCs/>
          <w:sz w:val="18"/>
          <w:szCs w:val="18"/>
          <w:lang w:val="hy-AM"/>
        </w:rPr>
      </w:pPr>
      <w:r w:rsidRPr="00DA2785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</w:t>
      </w:r>
    </w:p>
    <w:p w:rsidR="00DF0970" w:rsidRPr="00DA2785" w:rsidRDefault="00DF0970" w:rsidP="00DF0970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DF0970" w:rsidRPr="00DA2785" w:rsidRDefault="00DF0970" w:rsidP="00DF0970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hy-AM"/>
        </w:rPr>
      </w:pPr>
      <w:r w:rsidRPr="00DA2785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«Հավելված N 9</w:t>
      </w:r>
    </w:p>
    <w:p w:rsidR="00DF0970" w:rsidRPr="00DA2785" w:rsidRDefault="00DF0970" w:rsidP="00DF0970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hy-AM"/>
        </w:rPr>
      </w:pPr>
      <w:r w:rsidRPr="00DA2785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Արդարադատության նախարարի</w:t>
      </w:r>
    </w:p>
    <w:p w:rsidR="00DF0970" w:rsidRPr="00DA2785" w:rsidRDefault="00DF0970" w:rsidP="00DF0970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hy-AM"/>
        </w:rPr>
      </w:pPr>
      <w:r w:rsidRPr="00DA2785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2019 թվականի մարտի 29-ի</w:t>
      </w:r>
    </w:p>
    <w:p w:rsidR="00DF0970" w:rsidRPr="00DA2785" w:rsidRDefault="00DF0970" w:rsidP="00DF0970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hy-AM"/>
        </w:rPr>
      </w:pPr>
      <w:r w:rsidRPr="00DA2785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N 103-Լ հրամանի</w:t>
      </w:r>
    </w:p>
    <w:p w:rsidR="00DF0970" w:rsidRDefault="00DF0970" w:rsidP="00DF0970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DF0970" w:rsidRDefault="00DF0970" w:rsidP="00DF0970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DF0970" w:rsidRDefault="00DF0970" w:rsidP="00DF0970">
      <w:pPr>
        <w:jc w:val="center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ԿԱՆՈՆԱԴՐՈՒԹՅՈՒՆ</w:t>
      </w:r>
    </w:p>
    <w:p w:rsidR="00DF0970" w:rsidRDefault="00DF0970" w:rsidP="00DF0970">
      <w:pPr>
        <w:tabs>
          <w:tab w:val="left" w:pos="851"/>
        </w:tabs>
        <w:ind w:firstLine="426"/>
        <w:jc w:val="center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lang w:val="hy-AM"/>
        </w:rPr>
        <w:t xml:space="preserve">ԱՐԴԱՐԱԴԱՏՈՒԹՅԱՆ ՆԱԽԱՐԱՐՈՒԹՅԱՆ </w:t>
      </w:r>
      <w:r>
        <w:rPr>
          <w:rFonts w:ascii="GHEA Grapalat" w:hAnsi="GHEA Grapalat" w:cs="Sylfaen"/>
          <w:bCs/>
          <w:lang w:val="hy-AM"/>
        </w:rPr>
        <w:t>ԶՈՐԱՀԱՎԱՔԱՅԻՆ ԵՎ ՔԱՂԱՔԱՑԻԱԿԱՆ ՊԱՇՏՊԱՆՈՒԹՅԱՆ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ԲԱԺՆԻ</w:t>
      </w:r>
    </w:p>
    <w:p w:rsidR="00DF0970" w:rsidRDefault="00DF0970" w:rsidP="00DF0970">
      <w:pPr>
        <w:tabs>
          <w:tab w:val="left" w:pos="851"/>
        </w:tabs>
        <w:ind w:firstLine="426"/>
        <w:jc w:val="center"/>
        <w:rPr>
          <w:rFonts w:ascii="GHEA Grapalat" w:hAnsi="GHEA Grapalat"/>
          <w:lang w:val="hy-AM"/>
        </w:rPr>
      </w:pPr>
    </w:p>
    <w:p w:rsidR="00DF0970" w:rsidRDefault="00DF0970" w:rsidP="00DF0970">
      <w:pPr>
        <w:pStyle w:val="ListParagraph"/>
        <w:tabs>
          <w:tab w:val="left" w:pos="851"/>
        </w:tabs>
        <w:spacing w:after="0" w:line="240" w:lineRule="auto"/>
        <w:ind w:left="0" w:firstLine="426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ԸՆԴՀԱՆՈՒՐ ԴՐՈՒՅԹՆԵՐ</w:t>
      </w:r>
    </w:p>
    <w:p w:rsidR="00DF0970" w:rsidRDefault="00DF0970" w:rsidP="00DF0970">
      <w:pPr>
        <w:pStyle w:val="ListParagraph"/>
        <w:tabs>
          <w:tab w:val="left" w:pos="851"/>
        </w:tabs>
        <w:spacing w:after="0" w:line="240" w:lineRule="auto"/>
        <w:ind w:left="0" w:firstLine="426"/>
        <w:jc w:val="center"/>
        <w:rPr>
          <w:rFonts w:ascii="GHEA Grapalat" w:hAnsi="GHEA Grapalat"/>
          <w:sz w:val="24"/>
          <w:szCs w:val="24"/>
        </w:rPr>
      </w:pPr>
    </w:p>
    <w:p w:rsidR="00DF0970" w:rsidRDefault="00DF0970" w:rsidP="00DF0970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>Ա</w:t>
      </w:r>
      <w:r>
        <w:rPr>
          <w:rFonts w:ascii="GHEA Grapalat" w:hAnsi="GHEA Grapalat" w:cs="Sylfaen"/>
          <w:sz w:val="24"/>
          <w:szCs w:val="24"/>
        </w:rPr>
        <w:t>րդարադատության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նախարարության </w:t>
      </w:r>
      <w:r>
        <w:rPr>
          <w:rFonts w:ascii="GHEA Grapalat" w:hAnsi="GHEA Grapalat"/>
          <w:sz w:val="24"/>
          <w:szCs w:val="24"/>
        </w:rPr>
        <w:t xml:space="preserve">(այսուհետ` 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</w:rPr>
        <w:t xml:space="preserve">ախարարություն) </w:t>
      </w:r>
      <w:r>
        <w:rPr>
          <w:rFonts w:ascii="GHEA Grapalat" w:hAnsi="GHEA Grapalat" w:cs="Sylfaen"/>
          <w:bCs/>
          <w:sz w:val="24"/>
          <w:szCs w:val="24"/>
        </w:rPr>
        <w:t>զորահավաքային և քաղաքացիական պաշտպանության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բաժին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այսուհետ՝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 w:cs="Sylfaen"/>
          <w:sz w:val="24"/>
          <w:szCs w:val="24"/>
        </w:rPr>
        <w:t>աժին</w:t>
      </w:r>
      <w:r>
        <w:rPr>
          <w:rFonts w:ascii="GHEA Grapalat" w:hAnsi="GHEA Grapalat"/>
          <w:sz w:val="24"/>
          <w:szCs w:val="24"/>
        </w:rPr>
        <w:t>) նախարարության աջակցող մասնագիտական կառուցվածքային ստորաբաժանումն է:</w:t>
      </w:r>
    </w:p>
    <w:p w:rsidR="00DF0970" w:rsidRDefault="00DF0970" w:rsidP="00DF0970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Բաժնի կանոնադրությունը հաստատում է Արդարադատության նախարարը (այսուհետ` 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</w:rPr>
        <w:t>ախարար):</w:t>
      </w:r>
    </w:p>
    <w:p w:rsidR="00DF0970" w:rsidRDefault="00DF0970" w:rsidP="00DF0970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Բաժինը </w:t>
      </w:r>
      <w:r>
        <w:rPr>
          <w:rFonts w:ascii="GHEA Grapalat" w:hAnsi="GHEA Grapalat" w:cs="Sylfaen"/>
          <w:sz w:val="24"/>
          <w:szCs w:val="24"/>
        </w:rPr>
        <w:t>իր գործունեության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ընթացքում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ղեկավարվում</w:t>
      </w:r>
      <w:r>
        <w:rPr>
          <w:rFonts w:ascii="GHEA Grapalat" w:hAnsi="GHEA Grapalat" w:cs="Times Armenian"/>
          <w:sz w:val="24"/>
          <w:szCs w:val="24"/>
        </w:rPr>
        <w:t xml:space="preserve"> է </w:t>
      </w:r>
      <w:r>
        <w:rPr>
          <w:rFonts w:ascii="GHEA Grapalat" w:hAnsi="GHEA Grapalat" w:cs="Sylfaen"/>
          <w:sz w:val="24"/>
          <w:szCs w:val="24"/>
        </w:rPr>
        <w:t>Սահմանադրությամբ</w:t>
      </w:r>
      <w:r>
        <w:rPr>
          <w:rFonts w:ascii="GHEA Grapalat" w:hAnsi="GHEA Grapalat" w:cs="Times Armenian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օրենքներով,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նորմատիվ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ակտերով,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</w:rPr>
        <w:t>ախարարության և սույն կանոնադր</w:t>
      </w:r>
      <w:r w:rsidR="00845B43">
        <w:rPr>
          <w:rFonts w:ascii="GHEA Grapalat" w:hAnsi="GHEA Grapalat"/>
          <w:sz w:val="24"/>
          <w:szCs w:val="24"/>
        </w:rPr>
        <w:t>ության</w:t>
      </w:r>
      <w:r>
        <w:rPr>
          <w:rFonts w:ascii="GHEA Grapalat" w:hAnsi="GHEA Grapalat"/>
          <w:sz w:val="24"/>
          <w:szCs w:val="24"/>
        </w:rPr>
        <w:t xml:space="preserve"> հիման վրա, </w:t>
      </w:r>
      <w:r>
        <w:rPr>
          <w:rFonts w:ascii="GHEA Grapalat" w:hAnsi="GHEA Grapalat"/>
          <w:sz w:val="24"/>
          <w:szCs w:val="24"/>
          <w:lang w:val="hy-AM"/>
        </w:rPr>
        <w:t>ինչպես նաև  Նախարարության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գործունեությունը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ռազմական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աշխատանքային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 w:rsidR="00484648">
        <w:rPr>
          <w:rFonts w:ascii="GHEA Grapalat" w:hAnsi="GHEA Grapalat" w:cs="Sylfaen"/>
          <w:sz w:val="24"/>
          <w:szCs w:val="24"/>
        </w:rPr>
        <w:t>ռեժիմ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փոխադրման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ներքին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պլանով</w:t>
      </w:r>
      <w:r>
        <w:rPr>
          <w:rFonts w:ascii="GHEA Grapalat" w:hAnsi="GHEA Grapalat"/>
          <w:sz w:val="24"/>
          <w:szCs w:val="24"/>
        </w:rPr>
        <w:t>:</w:t>
      </w:r>
    </w:p>
    <w:p w:rsidR="00DF0970" w:rsidRDefault="00DF0970" w:rsidP="00DF0970">
      <w:pPr>
        <w:pStyle w:val="ListParagraph"/>
        <w:tabs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</w:p>
    <w:p w:rsidR="00DF0970" w:rsidRDefault="00DF0970" w:rsidP="00DF0970">
      <w:pPr>
        <w:pStyle w:val="ListParagraph"/>
        <w:tabs>
          <w:tab w:val="left" w:pos="851"/>
        </w:tabs>
        <w:spacing w:after="0" w:line="240" w:lineRule="auto"/>
        <w:ind w:left="0" w:firstLine="426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 ԲԱԺՆԻ ՆՊԱՏԱԿԸ ՈՒ ԽՆԴԻՐՆԵՐԸ</w:t>
      </w:r>
    </w:p>
    <w:p w:rsidR="00DF0970" w:rsidRDefault="00DF0970" w:rsidP="00DF0970">
      <w:pPr>
        <w:pStyle w:val="ListParagraph"/>
        <w:tabs>
          <w:tab w:val="left" w:pos="851"/>
        </w:tabs>
        <w:spacing w:after="0" w:line="240" w:lineRule="auto"/>
        <w:ind w:left="0" w:firstLine="426"/>
        <w:jc w:val="center"/>
        <w:rPr>
          <w:rFonts w:ascii="GHEA Grapalat" w:hAnsi="GHEA Grapalat"/>
          <w:sz w:val="24"/>
          <w:szCs w:val="24"/>
        </w:rPr>
      </w:pP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</w:rPr>
        <w:t xml:space="preserve">4. Բաժնի </w:t>
      </w:r>
      <w:r>
        <w:rPr>
          <w:rFonts w:ascii="GHEA Grapalat" w:hAnsi="GHEA Grapalat"/>
          <w:color w:val="000000"/>
          <w:lang w:val="hy-AM"/>
        </w:rPr>
        <w:t>գործունեությունն ուղղված է ապահովելու խաղաղ ժամանակ և Հայաստանի Հանրապետության վրա զինված հարձակման կամ դրա անմիջական վտանգի առկայության կամ ռազմական գործողությունների պայմաններում Նախարարությանը վերապահ</w:t>
      </w:r>
      <w:r w:rsidR="00D4399D">
        <w:rPr>
          <w:rFonts w:ascii="GHEA Grapalat" w:hAnsi="GHEA Grapalat"/>
          <w:color w:val="000000"/>
          <w:lang w:val="hy-AM"/>
        </w:rPr>
        <w:t>ված լիազորությունների իրագործ</w:t>
      </w:r>
      <w:r w:rsidR="00D4399D">
        <w:rPr>
          <w:rFonts w:ascii="GHEA Grapalat" w:hAnsi="GHEA Grapalat"/>
          <w:color w:val="000000"/>
        </w:rPr>
        <w:t>ումը</w:t>
      </w:r>
      <w:r>
        <w:rPr>
          <w:rFonts w:ascii="GHEA Grapalat" w:hAnsi="GHEA Grapalat"/>
          <w:color w:val="000000"/>
          <w:lang w:val="hy-AM"/>
        </w:rPr>
        <w:t xml:space="preserve"> և Նախարարության պարտականո</w:t>
      </w:r>
      <w:r w:rsidR="00845B43">
        <w:rPr>
          <w:rFonts w:ascii="GHEA Grapalat" w:hAnsi="GHEA Grapalat"/>
          <w:color w:val="000000"/>
          <w:lang w:val="hy-AM"/>
        </w:rPr>
        <w:t>ւթյունների արդյունավետ կատար</w:t>
      </w:r>
      <w:r w:rsidR="00D4399D">
        <w:rPr>
          <w:rFonts w:ascii="GHEA Grapalat" w:hAnsi="GHEA Grapalat"/>
          <w:color w:val="000000"/>
        </w:rPr>
        <w:t>ումը</w:t>
      </w:r>
      <w:r>
        <w:rPr>
          <w:rFonts w:ascii="GHEA Grapalat" w:hAnsi="GHEA Grapalat"/>
          <w:color w:val="000000"/>
          <w:lang w:val="hy-AM"/>
        </w:rPr>
        <w:t>:</w:t>
      </w:r>
    </w:p>
    <w:p w:rsidR="00DF0970" w:rsidRDefault="00DF0970" w:rsidP="00DF0970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5. Բաժնի խնդիրներն են՝ 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1) </w:t>
      </w:r>
      <w:r>
        <w:rPr>
          <w:rFonts w:ascii="GHEA Grapalat" w:hAnsi="GHEA Grapalat" w:cs="Sylfaen"/>
          <w:lang w:val="hy-AM"/>
        </w:rPr>
        <w:t>Ռազմական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աշխատանքային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ռեժիմի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պայմաններում Նախարարությունում </w:t>
      </w:r>
      <w:r>
        <w:rPr>
          <w:rFonts w:ascii="GHEA Grapalat" w:hAnsi="GHEA Grapalat"/>
          <w:color w:val="000000"/>
          <w:lang w:val="hy-AM"/>
        </w:rPr>
        <w:t>զորահավաքային նախապատրաստության ապահովման կազմակերպումը.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lastRenderedPageBreak/>
        <w:t>2)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>զորահավաքային պլանների համաձայն` զորահավաքի ժամանակ զինված ուժերի և այլ զորքերի համալրումն ու նյութատեխնիկական ապահովման կազմակերպումը.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Նախարարության գործունեությունը ռազմական դրության աշխատանքային ռեժիմի փոխադրմանն օժանդակումը.</w:t>
      </w:r>
    </w:p>
    <w:p w:rsidR="00DF0970" w:rsidRDefault="00DF0970" w:rsidP="00DF0970">
      <w:pPr>
        <w:tabs>
          <w:tab w:val="left" w:pos="851"/>
          <w:tab w:val="left" w:pos="5414"/>
        </w:tabs>
        <w:spacing w:line="276" w:lineRule="auto"/>
        <w:ind w:firstLine="426"/>
        <w:jc w:val="both"/>
        <w:rPr>
          <w:rFonts w:ascii="GHEA Grapalat" w:hAnsi="GHEA Grapalat"/>
          <w:lang w:val="hy-AM"/>
        </w:rPr>
      </w:pPr>
    </w:p>
    <w:p w:rsidR="00DF0970" w:rsidRDefault="00DF0970" w:rsidP="00DF0970">
      <w:pPr>
        <w:tabs>
          <w:tab w:val="left" w:pos="851"/>
          <w:tab w:val="left" w:pos="5414"/>
        </w:tabs>
        <w:ind w:firstLine="426"/>
        <w:jc w:val="both"/>
        <w:rPr>
          <w:rFonts w:ascii="GHEA Grapalat" w:hAnsi="GHEA Grapalat"/>
          <w:lang w:val="hy-AM"/>
        </w:rPr>
      </w:pPr>
    </w:p>
    <w:p w:rsidR="00DF0970" w:rsidRDefault="00DF0970" w:rsidP="00DF0970">
      <w:pPr>
        <w:tabs>
          <w:tab w:val="left" w:pos="851"/>
        </w:tabs>
        <w:ind w:firstLine="42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3. ԲԱԺՆԻ ԳՈՐԾԱՌՈՒՅԹՆԵՐԸ</w:t>
      </w:r>
    </w:p>
    <w:p w:rsidR="00DF0970" w:rsidRDefault="00DF0970" w:rsidP="00DF0970">
      <w:pPr>
        <w:pStyle w:val="ListParagraph"/>
        <w:tabs>
          <w:tab w:val="left" w:pos="851"/>
        </w:tabs>
        <w:spacing w:after="0" w:line="240" w:lineRule="auto"/>
        <w:ind w:left="0" w:firstLine="426"/>
        <w:jc w:val="center"/>
        <w:rPr>
          <w:rFonts w:ascii="GHEA Grapalat" w:hAnsi="GHEA Grapalat"/>
          <w:sz w:val="24"/>
          <w:szCs w:val="24"/>
          <w:lang w:val="hy-AM"/>
        </w:rPr>
      </w:pPr>
    </w:p>
    <w:p w:rsidR="00DF0970" w:rsidRDefault="00DF0970" w:rsidP="00DF0970">
      <w:pPr>
        <w:pStyle w:val="ListParagraph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>Խաղաղ ժամանակ և Հայաստանի Հանրապետության վրա զինված հարձակման կամ դրա անմիջական վտանգի առկայության կամ ռազմական գործողությունների պայմաններում, զորահավաքային մարմինների խնդիրներից բխող գործառույթների շրջանակում՝ Բաժինն իրականացնում է.</w:t>
      </w:r>
    </w:p>
    <w:p w:rsidR="00DF0970" w:rsidRDefault="00DF0970" w:rsidP="00DF0970">
      <w:pPr>
        <w:pStyle w:val="ListParagraph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1) Նախարարության գործունեությունը ռազմական դրության աշխատանքային ռեժիմի փոխադրման, զորահավաքային և քաղաքացիական պաշտպանության պլանների մշակման աշխատանքների մեթոդական, տեղեկատվական և կազմակերպական աջակցությունը և մասնակցությունն այդ պլանների իրագործմանը,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>
        <w:rPr>
          <w:rFonts w:ascii="GHEA Grapalat" w:hAnsi="GHEA Grapalat"/>
          <w:color w:val="000000"/>
          <w:lang w:val="hy-AM"/>
        </w:rPr>
        <w:t>զորահավաքային նախապատրաստության շրջանակներում կազմակերպվող ուսումնավարժական հավաքներին և պարապմունքներին մասնակցության նախապատրաստության ապահովումը,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3) </w:t>
      </w:r>
      <w:r>
        <w:rPr>
          <w:rFonts w:ascii="GHEA Grapalat" w:hAnsi="GHEA Grapalat"/>
          <w:color w:val="000000"/>
          <w:lang w:val="hy-AM"/>
        </w:rPr>
        <w:t>Նախարարությունում աշխատող պահեստազորայինների ամրագրման աշխատանքների ապահովումը, նրանց զինվորական հաշվառման, պահեստազորային պատրաստության միջոցառումներին և զորահավաքային զորակոչին ներգրավման ուղղությամբ անհրաժեշտ աշխատանքները զինվորական հաշվառում իրականացնող մարմինների հետ,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4)</w:t>
      </w:r>
      <w:r>
        <w:rPr>
          <w:rFonts w:ascii="GHEA Grapalat" w:hAnsi="GHEA Grapalat"/>
          <w:color w:val="000000"/>
          <w:lang w:val="hy-AM"/>
        </w:rPr>
        <w:t xml:space="preserve"> «Պաշտպանության մասին», «Ռազմական </w:t>
      </w:r>
      <w:r w:rsidR="00484648">
        <w:rPr>
          <w:rFonts w:ascii="GHEA Grapalat" w:hAnsi="GHEA Grapalat"/>
          <w:color w:val="000000"/>
          <w:lang w:val="hy-AM"/>
        </w:rPr>
        <w:t>դրության իրավական ռեժիմի մասին»</w:t>
      </w:r>
      <w:r w:rsidR="00484648" w:rsidRPr="00484648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և</w:t>
      </w:r>
      <w:r w:rsidR="00484648" w:rsidRPr="00484648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«Քաղաքացիական պաշտպանության մասին» օրենքներով, դրանցից բխող նորմատիվ իրավական ակտերով համապատասխան պետական մարմնի համար սահմանված այլ միջոցառումների իրականացման ապահովումը.</w:t>
      </w:r>
    </w:p>
    <w:p w:rsidR="00DF0970" w:rsidRDefault="00DF0970" w:rsidP="00DF0970">
      <w:pPr>
        <w:pStyle w:val="ListParagraph"/>
        <w:tabs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DF0970" w:rsidRDefault="00DF0970" w:rsidP="00DF0970">
      <w:pPr>
        <w:tabs>
          <w:tab w:val="left" w:pos="851"/>
        </w:tabs>
        <w:ind w:firstLine="42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4. ԲԱԺՆԻ ԻՐԱՎԱՍՈՒԹՅՈՒՆՆԵՐԸ</w:t>
      </w:r>
    </w:p>
    <w:p w:rsidR="00DF0970" w:rsidRDefault="00DF0970" w:rsidP="00DF0970">
      <w:pPr>
        <w:tabs>
          <w:tab w:val="left" w:pos="851"/>
        </w:tabs>
        <w:ind w:firstLine="426"/>
        <w:rPr>
          <w:rFonts w:ascii="GHEA Grapalat" w:hAnsi="GHEA Grapalat"/>
          <w:lang w:val="hy-AM"/>
        </w:rPr>
      </w:pPr>
    </w:p>
    <w:p w:rsidR="00DF0970" w:rsidRDefault="00DF0970" w:rsidP="00DF0970">
      <w:pPr>
        <w:tabs>
          <w:tab w:val="left" w:pos="851"/>
        </w:tabs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7.</w:t>
      </w:r>
      <w:r>
        <w:rPr>
          <w:rFonts w:ascii="GHEA Grapalat" w:hAnsi="GHEA Grapalat"/>
          <w:lang w:val="hy-AM"/>
        </w:rPr>
        <w:tab/>
        <w:t xml:space="preserve">Բաժնի </w:t>
      </w:r>
      <w:r>
        <w:rPr>
          <w:rFonts w:ascii="GHEA Grapalat" w:hAnsi="GHEA Grapalat"/>
          <w:color w:val="000000"/>
          <w:lang w:val="hy-AM"/>
        </w:rPr>
        <w:t>իրավունքներն են՝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1) Բաժնին վերապահված խնդիրների և գործառույթների իրականացման առնչությամբ կազմակերպել քննարկումներ, հրավիրել խորհրդակցություններ, ըստ անհրաժեշտության դրանց մասնակից դարձնելով համապատասխան մարմնի </w:t>
      </w:r>
      <w:r>
        <w:rPr>
          <w:rFonts w:ascii="GHEA Grapalat" w:hAnsi="GHEA Grapalat"/>
          <w:color w:val="000000"/>
          <w:lang w:val="hy-AM"/>
        </w:rPr>
        <w:lastRenderedPageBreak/>
        <w:t>(կազմակերպության) պաշտոնատար անձանց, մասնագետների և փորձագետների, աշխատանքների արդյունքներից ելնելով՝ Նախարարին ներկայացնել առաջարկություններ.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Նախարարի համաձայնությամբ հանդես գալ միջգերատեսչական կամ փոխգործակցային մակարդակում՝ որպես մարմնի ներկայացուցիչ.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առաջարկություններ ներկայացնել զորահավաքային նախապատրաստության և զորահավաքի աշխատանքների կատարելագործման վերաբերյալ.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4) խաղաղ և ռազմական դրության ժամանակ օրենքով սահմանված կարգով վերահսկել </w:t>
      </w:r>
      <w:r w:rsidR="001B6D3A">
        <w:rPr>
          <w:rFonts w:ascii="GHEA Grapalat" w:hAnsi="GHEA Grapalat"/>
          <w:color w:val="000000"/>
          <w:lang w:val="hy-AM"/>
        </w:rPr>
        <w:t>Նախարարության</w:t>
      </w:r>
      <w:r>
        <w:rPr>
          <w:rFonts w:ascii="GHEA Grapalat" w:hAnsi="GHEA Grapalat"/>
          <w:color w:val="000000"/>
          <w:lang w:val="hy-AM"/>
        </w:rPr>
        <w:t xml:space="preserve"> ենթակա մարմինների, ստորաբաժանումների զորահավաքային նախապատրաստության, քաղաքացիական պաշտպանության, ինչպես նաև համակարգման ոլորտում գտնվող՝ ռազմական դրության աշխատանքային ռեժիմի պայմաններում զորահավաքային առաջադրանք կատարող կազմակերպությունների՝ զորահավաքային պատվերների կատարման պայմանագրերով նախատեսված զորահավաքային միջոցառումների կատարման աշխատանքները.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իրենց իրավասությունների սահմաններում համակարգել զորահավաքային նախապատրաստության և զորահավաքի հետ կապված միջոցառումները: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8. Բաժնի պարտականություններն են՝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սույն կանոնադրության 5-րդ կետով սահմանված խնդիրների և դրանցից բ</w:t>
      </w:r>
      <w:r w:rsidR="001B6D3A">
        <w:rPr>
          <w:rFonts w:ascii="GHEA Grapalat" w:hAnsi="GHEA Grapalat"/>
          <w:color w:val="000000"/>
          <w:lang w:val="hy-AM"/>
        </w:rPr>
        <w:t>խող գործառույթների իրականացումը: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9. Բաժնի ղեկավարը պատասխանատու է Բաժնի առջև դրված խնդիրների և դրանցից բխող գործառույթների իրականացման համար:</w:t>
      </w:r>
    </w:p>
    <w:p w:rsidR="00DF0970" w:rsidRDefault="00DF0970" w:rsidP="00DF0970">
      <w:pPr>
        <w:tabs>
          <w:tab w:val="left" w:pos="851"/>
        </w:tabs>
        <w:spacing w:line="276" w:lineRule="auto"/>
        <w:ind w:firstLine="360"/>
        <w:jc w:val="both"/>
        <w:rPr>
          <w:rFonts w:ascii="GHEA Grapalat" w:hAnsi="GHEA Grapalat"/>
          <w:lang w:val="hy-AM"/>
        </w:rPr>
      </w:pPr>
    </w:p>
    <w:p w:rsidR="00DF0970" w:rsidRDefault="00DF0970" w:rsidP="00DF0970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lang w:val="hy-AM"/>
        </w:rPr>
      </w:pPr>
    </w:p>
    <w:p w:rsidR="00DF0970" w:rsidRDefault="00DF0970" w:rsidP="00DF0970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ԲԱԺՆԻ</w:t>
      </w:r>
      <w:r>
        <w:rPr>
          <w:rFonts w:ascii="GHEA Grapalat" w:hAnsi="GHEA Grapalat"/>
          <w:sz w:val="24"/>
          <w:szCs w:val="24"/>
          <w:lang w:val="hy-AM"/>
        </w:rPr>
        <w:t xml:space="preserve"> ՀԱՄԱԿԱՐԳՈՒՄԸ ԵՎ ՂԵԿԱՎԱՐՈՒՄԸ</w:t>
      </w:r>
    </w:p>
    <w:p w:rsidR="00DF0970" w:rsidRDefault="00DF0970" w:rsidP="00DF097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</w:p>
    <w:p w:rsidR="00DF0970" w:rsidRDefault="00DF0970" w:rsidP="00845B43">
      <w:pPr>
        <w:pStyle w:val="ListParagraph"/>
        <w:tabs>
          <w:tab w:val="left" w:pos="450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 w:rsidR="00845B43">
        <w:rPr>
          <w:rFonts w:ascii="GHEA Grapalat" w:hAnsi="GHEA Grapalat" w:cs="Sylfaen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>10. Բաժնի գործունեությունը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վերահսկում է </w:t>
      </w:r>
      <w:r>
        <w:rPr>
          <w:rFonts w:ascii="GHEA Grapalat" w:hAnsi="GHEA Grapalat"/>
          <w:sz w:val="24"/>
          <w:szCs w:val="24"/>
          <w:lang w:val="hy-AM"/>
        </w:rPr>
        <w:t>գլխավոր քարտուղարը:</w:t>
      </w:r>
    </w:p>
    <w:p w:rsidR="00DF0970" w:rsidRDefault="00DF0970" w:rsidP="00DF0970">
      <w:pPr>
        <w:tabs>
          <w:tab w:val="left" w:pos="851"/>
          <w:tab w:val="left" w:pos="993"/>
        </w:tabs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11. Բաժնի գործունեությունը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համակարգում է</w:t>
      </w:r>
      <w:r>
        <w:rPr>
          <w:rFonts w:ascii="GHEA Grapalat" w:hAnsi="GHEA Grapalat"/>
          <w:lang w:val="hy-AM"/>
        </w:rPr>
        <w:t xml:space="preserve"> Նախարարի համապատասխան տեղակալը՝ իր համակարգման լիազորությունների շրջանակներում:</w:t>
      </w:r>
    </w:p>
    <w:p w:rsidR="00DF0970" w:rsidRPr="00DF0970" w:rsidRDefault="00DF0970" w:rsidP="00DF0970">
      <w:pPr>
        <w:pStyle w:val="ListParagraph"/>
        <w:numPr>
          <w:ilvl w:val="0"/>
          <w:numId w:val="4"/>
        </w:numPr>
        <w:tabs>
          <w:tab w:val="left" w:pos="0"/>
          <w:tab w:val="left" w:pos="851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0970">
        <w:rPr>
          <w:rFonts w:ascii="GHEA Grapalat" w:hAnsi="GHEA Grapalat" w:cs="Sylfaen"/>
          <w:sz w:val="24"/>
          <w:szCs w:val="24"/>
          <w:lang w:val="hy-AM"/>
        </w:rPr>
        <w:t>Բաժինը գործում է բաժնի պետի անմիջական ղեկավարությամբ:</w:t>
      </w:r>
    </w:p>
    <w:p w:rsidR="00DF0970" w:rsidRDefault="00DF0970" w:rsidP="00DF0970">
      <w:pPr>
        <w:pStyle w:val="ListParagraph"/>
        <w:numPr>
          <w:ilvl w:val="0"/>
          <w:numId w:val="4"/>
        </w:numPr>
        <w:tabs>
          <w:tab w:val="left" w:pos="0"/>
          <w:tab w:val="left" w:pos="851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Բաժնի պետը անմիջական հաշվետու է </w:t>
      </w:r>
      <w:r>
        <w:rPr>
          <w:rFonts w:ascii="GHEA Grapalat" w:hAnsi="GHEA Grapalat"/>
          <w:sz w:val="24"/>
          <w:szCs w:val="24"/>
          <w:lang w:val="hy-AM"/>
        </w:rPr>
        <w:t>գլխավոր քարտուղարին:</w:t>
      </w:r>
    </w:p>
    <w:p w:rsidR="00DF0970" w:rsidRDefault="00DF0970" w:rsidP="00DF0970">
      <w:pPr>
        <w:pStyle w:val="ListParagraph"/>
        <w:tabs>
          <w:tab w:val="left" w:pos="0"/>
          <w:tab w:val="left" w:pos="851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1</w:t>
      </w:r>
      <w:r w:rsidRPr="00DF0970">
        <w:rPr>
          <w:rFonts w:ascii="GHEA Grapalat" w:hAnsi="GHEA Grapalat" w:cs="Sylfaen"/>
          <w:sz w:val="24"/>
          <w:szCs w:val="24"/>
          <w:lang w:val="hy-AM"/>
        </w:rPr>
        <w:t>4</w:t>
      </w:r>
      <w:r w:rsidR="00845B43">
        <w:rPr>
          <w:rFonts w:ascii="GHEA Grapalat" w:hAnsi="GHEA Grapalat" w:cs="Sylfaen"/>
          <w:sz w:val="24"/>
          <w:szCs w:val="24"/>
          <w:lang w:val="hy-AM"/>
        </w:rPr>
        <w:t>.</w:t>
      </w:r>
      <w:r w:rsidR="00845B43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 xml:space="preserve">Բաժնի գործառույթների իրականացմամբ ստեղծված փաստաթղթերն ստորագրում է Նախարարը կամ </w:t>
      </w:r>
      <w:r>
        <w:rPr>
          <w:rFonts w:ascii="GHEA Grapalat" w:hAnsi="GHEA Grapalat"/>
          <w:sz w:val="24"/>
          <w:szCs w:val="24"/>
          <w:lang w:val="hy-AM"/>
        </w:rPr>
        <w:t>Նախարարի համապատասխան տեղակալը կամ գլխավոր քարտուղարը:</w:t>
      </w:r>
    </w:p>
    <w:p w:rsidR="00DF0970" w:rsidRDefault="00DF0970" w:rsidP="00DF09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1</w:t>
      </w:r>
      <w:r w:rsidRPr="00DF0970">
        <w:rPr>
          <w:rFonts w:ascii="GHEA Grapalat" w:hAnsi="GHEA Grapalat"/>
          <w:color w:val="000000"/>
          <w:lang w:val="hy-AM"/>
        </w:rPr>
        <w:t>5</w:t>
      </w:r>
      <w:r>
        <w:rPr>
          <w:rFonts w:ascii="GHEA Grapalat" w:hAnsi="GHEA Grapalat"/>
          <w:color w:val="000000"/>
          <w:lang w:val="hy-AM"/>
        </w:rPr>
        <w:t xml:space="preserve">. Բաժնի պետի բացակայության դեպքում նրան փոխարինում է </w:t>
      </w:r>
      <w:r>
        <w:rPr>
          <w:rFonts w:ascii="GHEA Grapalat" w:hAnsi="GHEA Grapalat"/>
          <w:lang w:val="hy-AM"/>
        </w:rPr>
        <w:t xml:space="preserve">գլխավոր քարտուղարի </w:t>
      </w:r>
      <w:r>
        <w:rPr>
          <w:rFonts w:ascii="GHEA Grapalat" w:hAnsi="GHEA Grapalat"/>
          <w:color w:val="000000"/>
          <w:lang w:val="hy-AM"/>
        </w:rPr>
        <w:t>հրամա</w:t>
      </w:r>
      <w:r w:rsidR="00845B43">
        <w:rPr>
          <w:rFonts w:ascii="GHEA Grapalat" w:hAnsi="GHEA Grapalat"/>
          <w:color w:val="000000"/>
          <w:lang w:val="hy-AM"/>
        </w:rPr>
        <w:t>նով  նշանակված պաշտոնատար անձը</w:t>
      </w:r>
      <w:r>
        <w:rPr>
          <w:rFonts w:ascii="GHEA Grapalat" w:hAnsi="GHEA Grapalat"/>
          <w:color w:val="000000"/>
          <w:lang w:val="hy-AM"/>
        </w:rPr>
        <w:t>:</w:t>
      </w:r>
    </w:p>
    <w:p w:rsidR="00EE5817" w:rsidRPr="00DF0970" w:rsidRDefault="00EE5817" w:rsidP="00DF0970">
      <w:pPr>
        <w:rPr>
          <w:lang w:val="hy-AM"/>
        </w:rPr>
      </w:pPr>
    </w:p>
    <w:sectPr w:rsidR="00EE5817" w:rsidRPr="00DF0970" w:rsidSect="001E1E42">
      <w:pgSz w:w="12240" w:h="15840"/>
      <w:pgMar w:top="851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B8B"/>
    <w:multiLevelType w:val="hybridMultilevel"/>
    <w:tmpl w:val="AC78F230"/>
    <w:lvl w:ilvl="0" w:tplc="BF828E28">
      <w:start w:val="1"/>
      <w:numFmt w:val="decimal"/>
      <w:lvlText w:val="%1."/>
      <w:lvlJc w:val="left"/>
      <w:pPr>
        <w:ind w:left="2970" w:hanging="360"/>
      </w:pPr>
      <w:rPr>
        <w:rFonts w:cs="Sylfaen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063D7"/>
    <w:multiLevelType w:val="hybridMultilevel"/>
    <w:tmpl w:val="B082FB44"/>
    <w:lvl w:ilvl="0" w:tplc="9AAC6798">
      <w:start w:val="5"/>
      <w:numFmt w:val="decimal"/>
      <w:lvlText w:val="%1."/>
      <w:lvlJc w:val="left"/>
      <w:pPr>
        <w:ind w:left="261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C439BB"/>
    <w:multiLevelType w:val="hybridMultilevel"/>
    <w:tmpl w:val="9CAAC81E"/>
    <w:lvl w:ilvl="0" w:tplc="594C1226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25A68"/>
    <w:rsid w:val="000A08EB"/>
    <w:rsid w:val="00104772"/>
    <w:rsid w:val="001B6D3A"/>
    <w:rsid w:val="001E1E42"/>
    <w:rsid w:val="00233E51"/>
    <w:rsid w:val="002F5B56"/>
    <w:rsid w:val="00484648"/>
    <w:rsid w:val="00845B43"/>
    <w:rsid w:val="00A03D9D"/>
    <w:rsid w:val="00AC0C69"/>
    <w:rsid w:val="00B2061D"/>
    <w:rsid w:val="00B25A68"/>
    <w:rsid w:val="00C31E2C"/>
    <w:rsid w:val="00D4399D"/>
    <w:rsid w:val="00D441F6"/>
    <w:rsid w:val="00DA2785"/>
    <w:rsid w:val="00DF0970"/>
    <w:rsid w:val="00E6702E"/>
    <w:rsid w:val="00EE5817"/>
    <w:rsid w:val="00F013DB"/>
    <w:rsid w:val="00F2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A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A68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B25A6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B25A68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V-Khachatryan</dc:creator>
  <cp:keywords>https:/mul2-moj.gov.am/tasks/234024/oneclick/Havelvac.docx?token=2d985b5ffdf342d1ef7127f72dbfac23</cp:keywords>
  <cp:lastModifiedBy>V-Khachatryan</cp:lastModifiedBy>
  <cp:revision>2</cp:revision>
  <dcterms:created xsi:type="dcterms:W3CDTF">2021-05-31T08:07:00Z</dcterms:created>
  <dcterms:modified xsi:type="dcterms:W3CDTF">2021-05-31T08:07:00Z</dcterms:modified>
</cp:coreProperties>
</file>